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62" w:rsidRPr="00D640AD" w:rsidRDefault="003B5362" w:rsidP="003B5362">
      <w:pPr>
        <w:jc w:val="center"/>
        <w:rPr>
          <w:b/>
          <w:sz w:val="24"/>
          <w:szCs w:val="24"/>
        </w:rPr>
      </w:pPr>
      <w:r w:rsidRPr="00D640AD">
        <w:rPr>
          <w:b/>
          <w:sz w:val="24"/>
          <w:szCs w:val="24"/>
        </w:rPr>
        <w:t xml:space="preserve">ПОСТРОЕНИЕ </w:t>
      </w:r>
      <w:proofErr w:type="gramStart"/>
      <w:r w:rsidRPr="00D640AD">
        <w:rPr>
          <w:b/>
          <w:sz w:val="24"/>
          <w:szCs w:val="24"/>
        </w:rPr>
        <w:t>СТРУКТУРНО-КОМПОНЕНТНОГО</w:t>
      </w:r>
      <w:proofErr w:type="gramEnd"/>
      <w:r w:rsidRPr="00D640AD">
        <w:rPr>
          <w:b/>
          <w:sz w:val="24"/>
          <w:szCs w:val="24"/>
        </w:rPr>
        <w:t xml:space="preserve"> ПСИХОМОТОРНОГО</w:t>
      </w:r>
    </w:p>
    <w:p w:rsidR="003B5362" w:rsidRPr="00D640AD" w:rsidRDefault="003B5362" w:rsidP="003B5362">
      <w:pPr>
        <w:jc w:val="center"/>
        <w:rPr>
          <w:b/>
          <w:sz w:val="24"/>
          <w:szCs w:val="24"/>
        </w:rPr>
      </w:pPr>
      <w:r w:rsidRPr="00D640AD">
        <w:rPr>
          <w:b/>
          <w:sz w:val="24"/>
          <w:szCs w:val="24"/>
        </w:rPr>
        <w:t>ПРОФИЛЯ ЛИЦ С ДЦП В ФОРМЕ СПАСТИЧЕСКОЙ ДИПЛЕГИИ</w:t>
      </w:r>
    </w:p>
    <w:p w:rsidR="003B5362" w:rsidRPr="00D640AD" w:rsidRDefault="003B5362" w:rsidP="003B5362">
      <w:pPr>
        <w:jc w:val="center"/>
        <w:rPr>
          <w:b/>
          <w:sz w:val="24"/>
          <w:szCs w:val="24"/>
        </w:rPr>
      </w:pPr>
    </w:p>
    <w:p w:rsidR="003B5362" w:rsidRPr="00D640AD" w:rsidRDefault="003B5362" w:rsidP="003B5362">
      <w:pPr>
        <w:jc w:val="center"/>
        <w:rPr>
          <w:b/>
          <w:sz w:val="24"/>
          <w:szCs w:val="24"/>
        </w:rPr>
      </w:pPr>
      <w:r w:rsidRPr="00D640AD">
        <w:rPr>
          <w:b/>
          <w:sz w:val="24"/>
          <w:szCs w:val="24"/>
        </w:rPr>
        <w:t>СМОРОДСКАЯ Т.Л. – магистр педагогических наук, Минск, БГПУ им. М.Танка</w:t>
      </w:r>
    </w:p>
    <w:p w:rsidR="003B5362" w:rsidRPr="00D640AD" w:rsidRDefault="003B5362" w:rsidP="003B5362">
      <w:pPr>
        <w:jc w:val="center"/>
        <w:rPr>
          <w:sz w:val="24"/>
          <w:szCs w:val="24"/>
        </w:rPr>
      </w:pPr>
    </w:p>
    <w:p w:rsidR="003B5362" w:rsidRDefault="003B5362" w:rsidP="003B5362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3B5362" w:rsidRPr="00ED7906" w:rsidRDefault="003B5362" w:rsidP="003B53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9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Введение.</w:t>
      </w:r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Возрастное развитие психомоторных</w:t>
      </w:r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способностей</w:t>
      </w:r>
    </w:p>
    <w:p w:rsidR="003B5362" w:rsidRPr="00ED7906" w:rsidRDefault="003B5362" w:rsidP="003B53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протекает несколько иначе, чем развитие умственных способностей, они раньше достигают зрелости и раньше наступает спад [3]. Эта их особенность делает весьма актуальной проблему своевременного формирования психомоторных способностей у </w:t>
      </w:r>
      <w:proofErr w:type="gramStart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proofErr w:type="gramEnd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пораженных церебральным параличом.</w:t>
      </w:r>
    </w:p>
    <w:p w:rsidR="003B5362" w:rsidRPr="00ED7906" w:rsidRDefault="003B5362" w:rsidP="003B53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Психическая устойчивость у таких детей с возрастом совершенствуется как по показателям устойчивости внимания, так и по показателям устойчивости самооценок времени своих реакций [1]. Однако</w:t>
      </w:r>
      <w:proofErr w:type="gramStart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развитие не прямолинейно и зависит не только от возраста, но и от пола испытуемых.</w:t>
      </w:r>
    </w:p>
    <w:p w:rsidR="003B5362" w:rsidRPr="00ED7906" w:rsidRDefault="003B5362" w:rsidP="003B53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>У лиц с детским церебральным параличом психомоторное развитие происходит неравномерно (гетерохронно) и зависит от индивидуальн</w:t>
      </w:r>
      <w:proofErr w:type="gramStart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возрастных особенностей [2, 4]. Поэтому успешность формирования психомоторных способностей у лиц с ДЦП зависит от эффективности средств и методов целенаправленного их развития в оптимальные возрастные периоды. Следовательно, необходимо уже в раннем возрасте акцентировать внимание на сферу психомоторики индивида, которая совершенствуется как в ходе естественного развития, так и иод влиянием педагогических средств.</w:t>
      </w:r>
    </w:p>
    <w:p w:rsidR="003B5362" w:rsidRPr="00ED7906" w:rsidRDefault="003B5362" w:rsidP="003B53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компонентного анализа, для каждого пациента должен быть построен психомоторный профиль с целью дальнейшей индивидуализации и дифференциации процесса лечебной физической культуры испытуемого с определенной формой нарушений опорно</w:t>
      </w:r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двигательного аппарата. Именно, индивидуально-дифференцированный подход предполагает знание индивидуальности, т.е. того особенного, неповторимого, что отличает одного пациента от всех других и включает учет природных и социальных, физических и психических, врожденных и приобретенных свойств.</w:t>
      </w:r>
    </w:p>
    <w:p w:rsidR="003B5362" w:rsidRPr="00ED7906" w:rsidRDefault="003B5362" w:rsidP="003B53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9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 работы</w:t>
      </w:r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построение структурно-компонентного психомоторного профиля у лиц с ДЦП в форме спастической диплегии.</w:t>
      </w:r>
    </w:p>
    <w:p w:rsidR="003B5362" w:rsidRPr="00ED7906" w:rsidRDefault="003B5362" w:rsidP="003B53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9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Методы исследования.</w:t>
      </w:r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и обобщение научно-методической литературы. Тестирование психомоторных способностей детей с ДЦП проводились на базе ГУ «Ивинецкий дом-интернат для детей инвалидов с особенностями физического развития» с помощью комплексной компьютерной психодиагностической программы «ЕГГесЮп 8ЩсНо 2007», разработанной И.А </w:t>
      </w:r>
      <w:proofErr w:type="gramStart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>Тугим</w:t>
      </w:r>
      <w:proofErr w:type="gramEnd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[5]. В процессе исследования проведен </w:t>
      </w:r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 выраженной активности компонентов психомоторных функций у обследованных лиц по следующим показателям: ПЗМР - простая зрительн</w:t>
      </w:r>
      <w:proofErr w:type="gramStart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моторная реакция; Г1АМР - простая аудио-моторная реакция; СЗМР - сложная зрительно-моторная реакции; РДО - реакция на движущийся</w:t>
      </w:r>
    </w:p>
    <w:p w:rsidR="003B5362" w:rsidRPr="00ED7906" w:rsidRDefault="003B5362" w:rsidP="003B53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объект; КОР - количество опережающих реакций; КЗР - количество запаздывающих реакций; ППО - процент правильных ответов в устойчивости внимания; ТВВ - точность восприятия времени; ПДР - показатель динамической работоспособности нервно-мышечного аппарата.</w:t>
      </w:r>
    </w:p>
    <w:p w:rsidR="003B5362" w:rsidRPr="00ED7906" w:rsidRDefault="003B5362" w:rsidP="003B53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9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Результаты и ах обсуждение.</w:t>
      </w:r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Выявленные количественные и качественные характеристики состояния психомоторной сферы у детей с нарушением опорно-двигательного аппарата (в форме спастической диплегии) позволили разработать индивидуальные структурно</w:t>
      </w:r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компонентные профили психомоторных функций.</w:t>
      </w:r>
    </w:p>
    <w:p w:rsidR="003B5362" w:rsidRPr="00ED7906" w:rsidRDefault="003B5362" w:rsidP="003B536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параметров психомоторного профиля у лиц с детским церебральным параличом позволил определить направленность средств лечебной физической культуры и скорректировать индивидуально</w:t>
      </w:r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дифференцированные цели и текущие педагогические задачи, реализация которых может способствовать оптимизации процесса повышения психомоторных функций у детей разного возраста и пола.</w:t>
      </w:r>
    </w:p>
    <w:p w:rsidR="003B5362" w:rsidRPr="00ED7906" w:rsidRDefault="003B5362" w:rsidP="003B53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индивидуально-дифференцированной структуры психомоторных функций у лиц с ДЦП требует разработки коррекционно-реабилитационной программы лечебной физической культуры, включая координационные средства вариативного характера, целенаправленно воздействующие на сенсомоторику, психические познавательные процессы и функциональное состояние нервно-мышечного аппарата. Включение в процесс ЛФК средств общей и специальной двигательно-координационной направленности, даст возможность значительно повысить уровень психофизического потенциала больных детей.</w:t>
      </w:r>
    </w:p>
    <w:p w:rsidR="003B5362" w:rsidRPr="00ED7906" w:rsidRDefault="003B5362" w:rsidP="003B53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индивидуальных коррекционных мероприятий на наш взгляд будет способствовать сохранению и укреплению здоровья детей с нарушение опорно-двигательного аппарата, и тем самым повысит уровень их психофизической подготовленности к предстоящей трудовой и бытовой деятельности.</w:t>
      </w:r>
    </w:p>
    <w:p w:rsidR="003B5362" w:rsidRPr="00ED7906" w:rsidRDefault="003B5362" w:rsidP="003B53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использование индивидуальных коррекционных мероприятий со средствами различной координационной направленности на занятиях по ЛФК позволит более качественно решать образовательные, оздоровительные, развивающие и воспитательные задачи, способствующие сохранению и укреплению здоровья детей с нарушениями опорно</w:t>
      </w:r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двигательного аппарата.</w:t>
      </w:r>
    </w:p>
    <w:p w:rsidR="003B5362" w:rsidRPr="00ED7906" w:rsidRDefault="003B5362" w:rsidP="003B53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9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Список литературы</w:t>
      </w:r>
    </w:p>
    <w:p w:rsidR="003B5362" w:rsidRPr="00ED7906" w:rsidRDefault="003B5362" w:rsidP="00D10020">
      <w:pPr>
        <w:numPr>
          <w:ilvl w:val="0"/>
          <w:numId w:val="2"/>
        </w:numPr>
        <w:spacing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Бадалян, Л.О. Детские церебральные параличи / Л.О. Бадалян, Л.Т. Журба. - Киев</w:t>
      </w:r>
      <w:proofErr w:type="gramStart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Здоровье, 1988. - 326 </w:t>
      </w:r>
      <w:proofErr w:type="gramStart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5362" w:rsidRPr="00ED7906" w:rsidRDefault="003B5362" w:rsidP="00D10020">
      <w:pPr>
        <w:numPr>
          <w:ilvl w:val="0"/>
          <w:numId w:val="2"/>
        </w:numPr>
        <w:spacing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>Гросс, Н.А. Современные комплексные методики физической реабилитации детей с нарушением опорно-двигательного аппарата / Н.А. Гросс. - М.</w:t>
      </w:r>
      <w:proofErr w:type="gramStart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Советский спорт, 2005. - 235 с.</w:t>
      </w:r>
    </w:p>
    <w:p w:rsidR="003B5362" w:rsidRPr="00ED7906" w:rsidRDefault="003B5362" w:rsidP="003B53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3.Озеров, В.П. Психомоторные способности человека / В.П. Озеров. - Дубна: Феникс, 2002. - 320 </w:t>
      </w:r>
      <w:proofErr w:type="gramStart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5362" w:rsidRPr="00ED7906" w:rsidRDefault="003B5362" w:rsidP="00D1002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Семенова, К.А. Детский церебральный паралич. В кн.: Неврология детского возраста</w:t>
      </w:r>
      <w:proofErr w:type="gramStart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proofErr w:type="gramStart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од. Ред. Шанко Г.Г., Бондаренко Е.С. - Мн. 1990. - 234 </w:t>
      </w:r>
      <w:proofErr w:type="gramStart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5362" w:rsidRPr="00ED7906" w:rsidRDefault="003B5362" w:rsidP="00D1002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>Тугой</w:t>
      </w:r>
      <w:proofErr w:type="gramEnd"/>
      <w:r w:rsidRPr="00ED7906">
        <w:rPr>
          <w:rFonts w:ascii="Times New Roman" w:eastAsia="Times New Roman" w:hAnsi="Times New Roman" w:cs="Times New Roman"/>
          <w:color w:val="000000"/>
          <w:sz w:val="28"/>
          <w:szCs w:val="28"/>
        </w:rPr>
        <w:t>, И.А. Психологическая служба в образовании с ЕГГесФп БшсПо / И. А. Тугой. - Липецк: ЛЭГИ. 2006. - 298 с.</w:t>
      </w:r>
    </w:p>
    <w:p w:rsidR="003B5362" w:rsidRDefault="003B5362" w:rsidP="003B5362"/>
    <w:p w:rsidR="004541CA" w:rsidRPr="003B5362" w:rsidRDefault="004541CA" w:rsidP="003B5362">
      <w:pPr>
        <w:rPr>
          <w:szCs w:val="28"/>
        </w:rPr>
      </w:pPr>
    </w:p>
    <w:sectPr w:rsidR="004541CA" w:rsidRPr="003B5362" w:rsidSect="00CE2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020" w:rsidRDefault="00D10020" w:rsidP="00A03BCD">
      <w:pPr>
        <w:spacing w:line="240" w:lineRule="auto"/>
      </w:pPr>
      <w:r>
        <w:separator/>
      </w:r>
    </w:p>
  </w:endnote>
  <w:endnote w:type="continuationSeparator" w:id="0">
    <w:p w:rsidR="00D10020" w:rsidRDefault="00D10020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020" w:rsidRDefault="00D10020" w:rsidP="00A03BCD">
      <w:pPr>
        <w:spacing w:line="240" w:lineRule="auto"/>
      </w:pPr>
      <w:r>
        <w:separator/>
      </w:r>
    </w:p>
  </w:footnote>
  <w:footnote w:type="continuationSeparator" w:id="0">
    <w:p w:rsidR="00D10020" w:rsidRDefault="00D10020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954D6C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954D6C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954D6C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141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0B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B07E6"/>
    <w:rsid w:val="001E3E4A"/>
    <w:rsid w:val="00204605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B5362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0035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87407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54D6C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0020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5DE253-0336-4B72-AD42-8DDDE8D6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cp:lastPrinted>2016-01-10T17:20:00Z</cp:lastPrinted>
  <dcterms:created xsi:type="dcterms:W3CDTF">2016-01-10T17:21:00Z</dcterms:created>
  <dcterms:modified xsi:type="dcterms:W3CDTF">2016-01-10T17:21:00Z</dcterms:modified>
</cp:coreProperties>
</file>