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B2" w:rsidRPr="00B340C9" w:rsidRDefault="009E30B2" w:rsidP="009E30B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C9">
        <w:rPr>
          <w:rFonts w:ascii="Times New Roman" w:hAnsi="Times New Roman" w:cs="Times New Roman"/>
          <w:b/>
          <w:sz w:val="28"/>
          <w:szCs w:val="28"/>
        </w:rPr>
        <w:t>ОЦЕНКА ПРЕПОДАВАНИЯ УЧЕБНОЙ ДИСЦИПЛИНЫ «ФИЗИЧЕСКАЯ КУЛЬТУРА» В УЧРЕЖДЕНИИ ВЫСШЕГО ОБРАЗОВАНИЯ</w:t>
      </w:r>
    </w:p>
    <w:p w:rsidR="009E30B2" w:rsidRDefault="009E30B2" w:rsidP="009E30B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30B2" w:rsidRDefault="009E30B2" w:rsidP="009E30B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2B8">
        <w:rPr>
          <w:rFonts w:ascii="Times New Roman" w:hAnsi="Times New Roman" w:cs="Times New Roman"/>
          <w:sz w:val="28"/>
          <w:szCs w:val="28"/>
        </w:rPr>
        <w:t>Федорова Н</w:t>
      </w:r>
      <w:r>
        <w:rPr>
          <w:rFonts w:ascii="Times New Roman" w:hAnsi="Times New Roman" w:cs="Times New Roman"/>
          <w:sz w:val="28"/>
          <w:szCs w:val="28"/>
        </w:rPr>
        <w:t>аталья</w:t>
      </w:r>
      <w:r w:rsidRPr="00FB22B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еоргиевна</w:t>
      </w:r>
      <w:r w:rsidRPr="00FB2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Антонович,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r w:rsidRPr="00FB22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FB22B8">
        <w:rPr>
          <w:rFonts w:ascii="Times New Roman" w:hAnsi="Times New Roman" w:cs="Times New Roman"/>
          <w:sz w:val="28"/>
          <w:szCs w:val="28"/>
        </w:rPr>
        <w:t>,</w:t>
      </w:r>
      <w:r w:rsidRPr="00EC10A4">
        <w:rPr>
          <w:rFonts w:ascii="Times New Roman" w:hAnsi="Times New Roman" w:cs="Times New Roman"/>
          <w:sz w:val="28"/>
          <w:szCs w:val="28"/>
        </w:rPr>
        <w:t xml:space="preserve"> кандидат </w:t>
      </w:r>
    </w:p>
    <w:p w:rsidR="009E30B2" w:rsidRDefault="009E30B2" w:rsidP="009E30B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10A4">
        <w:rPr>
          <w:rFonts w:ascii="Times New Roman" w:hAnsi="Times New Roman" w:cs="Times New Roman"/>
          <w:sz w:val="28"/>
          <w:szCs w:val="28"/>
        </w:rPr>
        <w:t>педагогических наук, доцент,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0A4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</w:t>
      </w:r>
    </w:p>
    <w:p w:rsidR="009E30B2" w:rsidRPr="00EC10A4" w:rsidRDefault="009E30B2" w:rsidP="009E30B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10A4">
        <w:rPr>
          <w:rFonts w:ascii="Times New Roman" w:hAnsi="Times New Roman" w:cs="Times New Roman"/>
          <w:sz w:val="28"/>
          <w:szCs w:val="28"/>
        </w:rPr>
        <w:t>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0A4">
        <w:rPr>
          <w:rFonts w:ascii="Times New Roman" w:hAnsi="Times New Roman" w:cs="Times New Roman"/>
          <w:sz w:val="28"/>
          <w:szCs w:val="28"/>
        </w:rPr>
        <w:t xml:space="preserve">университет имени Максима Танка; </w:t>
      </w:r>
    </w:p>
    <w:p w:rsidR="009E30B2" w:rsidRDefault="009E30B2" w:rsidP="009E30B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C10A4">
        <w:rPr>
          <w:sz w:val="28"/>
          <w:szCs w:val="28"/>
        </w:rPr>
        <w:t>Республика Беларусь</w:t>
      </w:r>
    </w:p>
    <w:p w:rsidR="009E30B2" w:rsidRPr="00EC10A4" w:rsidRDefault="009E30B2" w:rsidP="009E30B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культура в высшей школе является учебной дисциплиной, формирующей общую и профессиональную культуру личности будущего специалиста. Она дает студенту необходимые знания, умения и навыки, воздействует на формирование потребности в систематическом физическом самосовершенствовании [1, 2, 3].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 как учебная дисциплина направлена на поддержание социально-обоснованного уровня физической подготовленности студентов, противодействие средствами физической культуры и спорта негативным факторам, влияющим на здоровье и учебу в вузе, умение самостоятельно использовать средства физической культуры в труде и отдыхе, формирование общей и профессиональной культуры, здорового образ жизни [4, 5, 6].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укрепляют здоровье, повышают физическую и умственную работоспособность, создавая базу для успешного обучения и дальнейшей высокоэффективной работы в любой сфере [7, 8].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являясь одной из граней общей культуры, во многом определяет поведение человека в быту, в общении,</w:t>
      </w:r>
      <w:r w:rsidRPr="0036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учебе и профессиональной деятельности.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исследования. Определить удовлетворенность студентов вуза предметом «Физическая культура» на основании критериев системы менеджмента качества, разработанных в университете.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организация исследования. Применялись следующие методы: анализ научно-методической литературы и анкетирование. Анкетирование было проведено в </w:t>
      </w:r>
      <w:r w:rsidRPr="00EC10A4">
        <w:rPr>
          <w:rFonts w:ascii="Times New Roman" w:hAnsi="Times New Roman" w:cs="Times New Roman"/>
          <w:sz w:val="28"/>
          <w:szCs w:val="28"/>
        </w:rPr>
        <w:t>Белорусск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10A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10A4">
        <w:rPr>
          <w:rFonts w:ascii="Times New Roman" w:hAnsi="Times New Roman" w:cs="Times New Roman"/>
          <w:sz w:val="28"/>
          <w:szCs w:val="28"/>
        </w:rPr>
        <w:t>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ом университете, в котором приняли участие 240 студентов третьего курса одиннадцати факультетов. Также проводилась статистическая обработка материалов и их анализ. </w:t>
      </w:r>
    </w:p>
    <w:p w:rsidR="009E30B2" w:rsidRDefault="009E30B2" w:rsidP="009E30B2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и их обсуждение. Профессионализмом преподавателей, читающих лекции довольны 78% студентов. Еще больше респондентов (83,2%) удовлетворены профессионализмом преподавателей,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практические занятия.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Отношение преподавателей к студентам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устраивают 80,2 % девушек и юношей университета. Если оценивать суммарно по этой группе факторов, то 80,5% обучающихся</w:t>
      </w:r>
      <w:r w:rsidRPr="00B8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удовлетворены профессионализмом преподавателей и их отношением.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основании ответов можно констатировать, что предметом «Физическая культура» студенты удовлетворены, отношения с преподавателями 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уровень профессионального преподавания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их устраивают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рассмотреть результаты отдельно по факультетам (рисунок 1), то здесь необходимо отметить, что только 48% студентов физического факультета и 52% студентов факультета естествознания удовлетворены качеством преподавания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которое оценивается как «допустимое».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пяти факультетах (историческом, дошкольного образования, специального образования, белорусской и русской филологии, эстетического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качество образовательной услуги оценивается как «хорошее».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пяти факультетах (математическом, начального образования, психологии, социально-педагогических технологий, начального образования с методикой физического воспитания)</w:t>
      </w:r>
      <w:r>
        <w:rPr>
          <w:rFonts w:ascii="Times New Roman" w:hAnsi="Times New Roman" w:cs="Times New Roman"/>
          <w:sz w:val="28"/>
          <w:szCs w:val="28"/>
        </w:rPr>
        <w:t xml:space="preserve"> качество образовательной услуги оценивается как «отличное» в соответствии с системой менеджмента качества.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E30B2" w:rsidRDefault="009E30B2" w:rsidP="009E30B2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867400" cy="56388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30B2" w:rsidRDefault="009E30B2" w:rsidP="009E30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0B2" w:rsidRDefault="009E30B2" w:rsidP="009E30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1- Удовлетворенность студентов предметом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Таким образом, на основе результатов проведенного исследования можно сделать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выводы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факторов «Довольны ли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профессионализмом преподавателя, читающего лекции и проводившего практические занятия», «Отношением преподавателя к студентам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качество образовательной услуги оценивается как «отличное» (требования выполняются в полном объеме, без замечаний) в соответствии с системой менеджмента качества вуза. 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преподавания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оценивается на двух факультетах как «допустимое»,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пяти </w:t>
      </w:r>
      <w:r>
        <w:rPr>
          <w:rFonts w:ascii="Times New Roman" w:hAnsi="Times New Roman" w:cs="Times New Roman"/>
          <w:sz w:val="28"/>
          <w:szCs w:val="28"/>
        </w:rPr>
        <w:t xml:space="preserve">как «хорошее» и еще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пяти </w:t>
      </w:r>
      <w:r>
        <w:rPr>
          <w:rFonts w:ascii="Times New Roman" w:hAnsi="Times New Roman" w:cs="Times New Roman"/>
          <w:sz w:val="28"/>
          <w:szCs w:val="28"/>
        </w:rPr>
        <w:t>как «отличное».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степень достижения запланированной удовлетворенности студентов третьего курса предметом составляет 72,4%, что позволяет характеризовать качество образовательных услуг как «хорошее» (требования выполняются, но имеются несущественные замечания) в соответствии с положением системы менеджмента качества университета.</w:t>
      </w:r>
    </w:p>
    <w:p w:rsidR="009E30B2" w:rsidRPr="00E96090" w:rsidRDefault="009E30B2" w:rsidP="009E30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высокого уровня подготовленности студентов к профессиональной деятельности о</w:t>
      </w:r>
      <w:r w:rsidRPr="00E96090">
        <w:rPr>
          <w:rFonts w:ascii="Times New Roman" w:eastAsia="Times New Roman" w:hAnsi="Times New Roman" w:cs="Times New Roman"/>
          <w:sz w:val="28"/>
          <w:szCs w:val="28"/>
        </w:rPr>
        <w:t xml:space="preserve">сновными </w:t>
      </w:r>
      <w:r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E96090">
        <w:rPr>
          <w:rFonts w:ascii="Times New Roman" w:eastAsia="Times New Roman" w:hAnsi="Times New Roman" w:cs="Times New Roman"/>
          <w:sz w:val="28"/>
          <w:szCs w:val="28"/>
        </w:rPr>
        <w:t>ми университета в области качества являются:</w:t>
      </w:r>
    </w:p>
    <w:p w:rsidR="009E30B2" w:rsidRPr="00E96090" w:rsidRDefault="009E30B2" w:rsidP="009E30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09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студентов профессиональных компетенций, позволяющих квалифицированно решать широкий круг задач в быстро изменяющихся реалиях современной школы; </w:t>
      </w:r>
    </w:p>
    <w:p w:rsidR="009E30B2" w:rsidRPr="00E96090" w:rsidRDefault="009E30B2" w:rsidP="009E30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090">
        <w:rPr>
          <w:rFonts w:ascii="Times New Roman" w:eastAsia="Times New Roman" w:hAnsi="Times New Roman" w:cs="Times New Roman"/>
          <w:sz w:val="28"/>
          <w:szCs w:val="28"/>
        </w:rPr>
        <w:t>повышение развивающего потенциала информационно-образовательной среды за счёт методов и средств, адекватных логике инновационной деятельности, внедрения в практику современных образовательных и информационных технологий на основе  базового и специализированного программного обеспечения;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090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 для формирования у студентов социально-нравственных и профессиональных качеств, духа патриотизма, высокой гражданственности, социальной ответственности, гуманизма, уважения идеалов и традиций белорусского народа, прав других народов;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1.Городилин, С.К. Физическое воспитание студентов.  Тексты лекций. Учебное издание /С.К.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Гродно: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 -  82 с.</w:t>
      </w:r>
    </w:p>
    <w:p w:rsidR="009E30B2" w:rsidRDefault="009E30B2" w:rsidP="009E30B2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Физическое воспитание в вузе: Тексты лекций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од ред. М.М. Чубарова. 3-е изд., - М.: МГИУ, 2005. - 214 с.</w:t>
      </w:r>
    </w:p>
    <w:p w:rsidR="009E30B2" w:rsidRPr="00B25394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394">
        <w:rPr>
          <w:rFonts w:ascii="Times New Roman" w:hAnsi="Times New Roman" w:cs="Times New Roman"/>
          <w:sz w:val="28"/>
          <w:szCs w:val="28"/>
        </w:rPr>
        <w:t>.Физическое воспитание студентов основного отделения: Учебник для студентов вузов / Под общ</w:t>
      </w:r>
      <w:proofErr w:type="gramStart"/>
      <w:r w:rsidRPr="00B25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5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3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5394">
        <w:rPr>
          <w:rFonts w:ascii="Times New Roman" w:hAnsi="Times New Roman" w:cs="Times New Roman"/>
          <w:sz w:val="28"/>
          <w:szCs w:val="28"/>
        </w:rPr>
        <w:t>ед. проф. Н.Я. Петрова, проф. А.В. Медведя. - Минск: БГУИР, 1997, - 711 с.</w:t>
      </w:r>
    </w:p>
    <w:p w:rsidR="009E30B2" w:rsidRDefault="009E30B2" w:rsidP="009E30B2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Желобкович, М.П.,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Купчинов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Р.И. Оздоровительно-развивающий подход к физическому воспитанию студенческой молодежи / М.П.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Желобкович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Р.И.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Купчинов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- Минск, 2004. -208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30B2" w:rsidRDefault="009E30B2" w:rsidP="009E30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Коробков, А.В. Физическое воспитание / А.В. Коробков, В.А. Головин, В.А. Масляков.- М.: Высшая школа, 2000.-144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30B2" w:rsidRDefault="009E30B2" w:rsidP="009E30B2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6.Физическая культура студента: Учебник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од ред. В.И.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Ильинича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Гардарики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2000. - 448 с.</w:t>
      </w:r>
    </w:p>
    <w:p w:rsidR="009E30B2" w:rsidRDefault="009E30B2" w:rsidP="009E30B2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7.Ильинич, В.И. Физическая культура студентов и жизнь: Учебник /В.И.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Ильинич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Гардарики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2005. - 366 с.: ил.</w:t>
      </w:r>
    </w:p>
    <w:p w:rsidR="009E30B2" w:rsidRDefault="009E30B2" w:rsidP="009E30B2">
      <w:pPr>
        <w:spacing w:line="240" w:lineRule="auto"/>
        <w:ind w:firstLine="567"/>
        <w:jc w:val="both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8.Холодов, Ж.К. Теория и методика физического воспитания и спорта: Учебное пособие для студентов высших учебных заведений /Ж.К. Холодов, В.С. Кузнецов. - 3-е изд., - М.: Издательский центр «Академия», 2004. - 480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E30B2" w:rsidRDefault="009E30B2" w:rsidP="009E30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1CA" w:rsidRPr="009E30B2" w:rsidRDefault="004541CA" w:rsidP="009E30B2">
      <w:pPr>
        <w:rPr>
          <w:szCs w:val="28"/>
        </w:rPr>
      </w:pPr>
    </w:p>
    <w:sectPr w:rsidR="004541CA" w:rsidRPr="009E30B2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6F" w:rsidRDefault="00E1156F" w:rsidP="00A03BCD">
      <w:pPr>
        <w:spacing w:line="240" w:lineRule="auto"/>
      </w:pPr>
      <w:r>
        <w:separator/>
      </w:r>
    </w:p>
  </w:endnote>
  <w:endnote w:type="continuationSeparator" w:id="0">
    <w:p w:rsidR="00E1156F" w:rsidRDefault="00E1156F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6F" w:rsidRDefault="00E1156F" w:rsidP="00A03BCD">
      <w:pPr>
        <w:spacing w:line="240" w:lineRule="auto"/>
      </w:pPr>
      <w:r>
        <w:separator/>
      </w:r>
    </w:p>
  </w:footnote>
  <w:footnote w:type="continuationSeparator" w:id="0">
    <w:p w:rsidR="00E1156F" w:rsidRDefault="00E1156F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177FE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1A59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0B7B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E30B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156F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физфак</c:v>
                </c:pt>
              </c:strCache>
            </c:strRef>
          </c:tx>
          <c:spPr>
            <a:pattFill prst="ltDnDiag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0"/>
                  <c:y val="-4.451864218141349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естфак</c:v>
                </c:pt>
              </c:strCache>
            </c:strRef>
          </c:tx>
          <c:spPr>
            <a:pattFill prst="ltVer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истфак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0.66000000000000114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фдо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-3.8253774747102611E-17"/>
                  <c:y val="-6.677796327212028E-3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68%</a:t>
                    </a:r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фсо</c:v>
                </c:pt>
              </c:strCache>
            </c:strRef>
          </c:tx>
          <c:spPr>
            <a:pattFill prst="dashVer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фбирб</c:v>
                </c:pt>
              </c:strCache>
            </c:strRef>
          </c:tx>
          <c:spPr>
            <a:pattFill prst="dashHorz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dPt>
            <c:idx val="0"/>
            <c:spPr>
              <a:pattFill prst="dashHorz">
                <a:fgClr>
                  <a:sysClr val="windowText" lastClr="000000"/>
                </a:fgClr>
                <a:bgClr>
                  <a:sysClr val="window" lastClr="FFFFFF"/>
                </a:bgClr>
              </a:patt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фэо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0.74000000000000088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матфак</c:v>
                </c:pt>
              </c:strCache>
            </c:strRef>
          </c:tx>
          <c:spPr>
            <a:pattFill prst="dkHorz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0.82000000000000062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фно</c:v>
                </c:pt>
              </c:strCache>
            </c:strRef>
          </c:tx>
          <c:spPr>
            <a:pattFill prst="dkVer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0.83000000000000063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фп</c:v>
                </c:pt>
              </c:strCache>
            </c:strRef>
          </c:tx>
          <c:spPr>
            <a:pattFill prst="lgCheck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0.83000000000000063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фспт</c:v>
                </c:pt>
              </c:strCache>
            </c:strRef>
          </c:tx>
          <c:spPr>
            <a:pattFill prst="divot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-7.6507549494205124E-17"/>
                  <c:y val="6.677796327212028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0.86000000000000065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фно1</c:v>
                </c:pt>
              </c:strCache>
            </c:strRef>
          </c:tx>
          <c:spPr>
            <a:pattFill prst="lgGrid">
              <a:fgClr>
                <a:sysClr val="windowText" lastClr="000000"/>
              </a:fgClr>
              <a:bgClr>
                <a:sysClr val="window" lastClr="FFFFFF"/>
              </a:bgClr>
            </a:pattFill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0"/>
                  <c:y val="-6.677796327212012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Итоговая оценка удовлетворенности по анкете ОУ/n (MAX средний рейтинг)= 250/10=25</c:v>
                </c:pt>
              </c:strCache>
            </c:strRef>
          </c:cat>
          <c:val>
            <c:numRef>
              <c:f>Лист1!$M$2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dLbls>
          <c:showVal val="1"/>
        </c:dLbls>
        <c:axId val="106311040"/>
        <c:axId val="111281280"/>
      </c:barChart>
      <c:catAx>
        <c:axId val="106311040"/>
        <c:scaling>
          <c:orientation val="minMax"/>
        </c:scaling>
        <c:delete val="1"/>
        <c:axPos val="b"/>
        <c:tickLblPos val="none"/>
        <c:crossAx val="111281280"/>
        <c:crosses val="autoZero"/>
        <c:auto val="1"/>
        <c:lblAlgn val="ctr"/>
        <c:lblOffset val="100"/>
      </c:catAx>
      <c:valAx>
        <c:axId val="11128128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311040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8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9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6598104814363064"/>
          <c:y val="4.3777424316117516E-2"/>
          <c:w val="0.12581009533432741"/>
          <c:h val="0.86854013031342814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0.79511</cdr:x>
      <cdr:y>0.1856</cdr:y>
    </cdr:from>
    <cdr:to>
      <cdr:x>0.85365</cdr:x>
      <cdr:y>0.27424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280385" y="1056290"/>
          <a:ext cx="536028" cy="504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0.73312</cdr:x>
      <cdr:y>0.22438</cdr:y>
    </cdr:from>
    <cdr:to>
      <cdr:x>0.80716</cdr:x>
      <cdr:y>0.31856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712827" y="1277006"/>
          <a:ext cx="677917" cy="5360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0.67458</cdr:x>
      <cdr:y>0.26039</cdr:y>
    </cdr:from>
    <cdr:to>
      <cdr:x>0.72796</cdr:x>
      <cdr:y>0.34626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176798" y="1481959"/>
          <a:ext cx="488731" cy="488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0.63326</cdr:x>
      <cdr:y>0.39335</cdr:y>
    </cdr:from>
    <cdr:to>
      <cdr:x>0.73312</cdr:x>
      <cdr:y>0.55402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798426" y="223870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0.60055</cdr:x>
      <cdr:y>0.30471</cdr:y>
    </cdr:from>
    <cdr:to>
      <cdr:x>0.66253</cdr:x>
      <cdr:y>0.38227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5498881" y="1734206"/>
          <a:ext cx="567558" cy="4414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0.53512</cdr:x>
      <cdr:y>0.34903</cdr:y>
    </cdr:from>
    <cdr:to>
      <cdr:x>0.62293</cdr:x>
      <cdr:y>0.42659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899791" y="1986456"/>
          <a:ext cx="804041" cy="441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0.48174</cdr:x>
      <cdr:y>0.39612</cdr:y>
    </cdr:from>
    <cdr:to>
      <cdr:x>0.542</cdr:x>
      <cdr:y>0.47645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411060" y="2254469"/>
          <a:ext cx="551793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0.40598</cdr:x>
      <cdr:y>0.43767</cdr:y>
    </cdr:from>
    <cdr:to>
      <cdr:x>0.48002</cdr:x>
      <cdr:y>0.51247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717378" y="2490951"/>
          <a:ext cx="677917" cy="42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0.35777</cdr:x>
      <cdr:y>0.48753</cdr:y>
    </cdr:from>
    <cdr:to>
      <cdr:x>0.41459</cdr:x>
      <cdr:y>0.56233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275944" y="2774731"/>
          <a:ext cx="520262" cy="42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0.29579</cdr:x>
      <cdr:y>0.52632</cdr:y>
    </cdr:from>
    <cdr:to>
      <cdr:x>0.35777</cdr:x>
      <cdr:y>0.59557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708384" y="2995449"/>
          <a:ext cx="567559" cy="394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0.22175</cdr:x>
      <cdr:y>0.57895</cdr:y>
    </cdr:from>
    <cdr:to>
      <cdr:x>0.30268</cdr:x>
      <cdr:y>0.65374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030468" y="3294993"/>
          <a:ext cx="740979" cy="42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0.15805</cdr:x>
      <cdr:y>0.63989</cdr:y>
    </cdr:from>
    <cdr:to>
      <cdr:x>0.23725</cdr:x>
      <cdr:y>0.71745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447142" y="3641835"/>
          <a:ext cx="725215" cy="441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  <cdr:relSizeAnchor xmlns:cdr="http://schemas.openxmlformats.org/drawingml/2006/chartDrawing">
    <cdr:from>
      <cdr:x>0.0909</cdr:x>
      <cdr:y>0.70914</cdr:y>
    </cdr:from>
    <cdr:to>
      <cdr:x>0.1701</cdr:x>
      <cdr:y>0.759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832288" y="4035972"/>
          <a:ext cx="725213" cy="283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4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5648FF-3A37-4759-B772-FC1D2BB7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2015-12-05T19:53:00Z</dcterms:created>
  <dcterms:modified xsi:type="dcterms:W3CDTF">2015-12-05T19:53:00Z</dcterms:modified>
</cp:coreProperties>
</file>