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7D" w:rsidRPr="00D94A7D" w:rsidRDefault="00D94A7D" w:rsidP="00D94A7D">
      <w:pPr>
        <w:tabs>
          <w:tab w:val="left" w:pos="993"/>
        </w:tabs>
        <w:suppressAutoHyphens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7D">
        <w:rPr>
          <w:rFonts w:ascii="Times New Roman" w:hAnsi="Times New Roman" w:cs="Times New Roman"/>
          <w:b/>
          <w:sz w:val="28"/>
          <w:szCs w:val="28"/>
        </w:rPr>
        <w:t>ТЕХНОЛОГИЧЕСКИЕ КОМПОНЕНТЫ РЕАЛИЗАЦИИ ПРИНЦИПА ЭНТРОПИИ В ОБУЧЕНИИ ПЛАВАНИЮ</w:t>
      </w:r>
    </w:p>
    <w:p w:rsidR="00D94A7D" w:rsidRPr="00D94A7D" w:rsidRDefault="00D94A7D" w:rsidP="00D94A7D">
      <w:pPr>
        <w:suppressAutoHyphens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D94A7D">
        <w:rPr>
          <w:rFonts w:ascii="Times New Roman" w:hAnsi="Times New Roman" w:cs="Times New Roman"/>
          <w:i/>
          <w:sz w:val="28"/>
          <w:szCs w:val="28"/>
        </w:rPr>
        <w:t>Малахов С.В.</w:t>
      </w:r>
    </w:p>
    <w:bookmarkEnd w:id="0"/>
    <w:p w:rsidR="00D94A7D" w:rsidRPr="00D94A7D" w:rsidRDefault="00D94A7D" w:rsidP="00D94A7D">
      <w:pPr>
        <w:suppressAutoHyphens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4A7D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D94A7D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D94A7D">
        <w:rPr>
          <w:rFonts w:ascii="Times New Roman" w:hAnsi="Times New Roman" w:cs="Times New Roman"/>
          <w:i/>
          <w:sz w:val="28"/>
          <w:szCs w:val="28"/>
        </w:rPr>
        <w:t>инск</w:t>
      </w:r>
      <w:proofErr w:type="spellEnd"/>
      <w:r w:rsidRPr="00D94A7D">
        <w:rPr>
          <w:rFonts w:ascii="Times New Roman" w:hAnsi="Times New Roman" w:cs="Times New Roman"/>
          <w:i/>
          <w:sz w:val="28"/>
          <w:szCs w:val="28"/>
        </w:rPr>
        <w:t>, Беларусь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7D">
        <w:rPr>
          <w:rFonts w:ascii="Times New Roman" w:hAnsi="Times New Roman" w:cs="Times New Roman"/>
          <w:i/>
          <w:sz w:val="28"/>
          <w:szCs w:val="28"/>
          <w:lang w:val="en-US"/>
        </w:rPr>
        <w:t>Article aims to identify the technology components of the principle of entropy in the practice of teaching swimming, regardless of age and level of initial training of trainees. The</w:t>
      </w:r>
      <w:r w:rsidRPr="00D94A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A7D">
        <w:rPr>
          <w:rFonts w:ascii="Times New Roman" w:hAnsi="Times New Roman" w:cs="Times New Roman"/>
          <w:i/>
          <w:sz w:val="28"/>
          <w:szCs w:val="28"/>
          <w:lang w:val="en-US"/>
        </w:rPr>
        <w:t>main</w:t>
      </w:r>
      <w:r w:rsidRPr="00D94A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A7D">
        <w:rPr>
          <w:rFonts w:ascii="Times New Roman" w:hAnsi="Times New Roman" w:cs="Times New Roman"/>
          <w:i/>
          <w:sz w:val="28"/>
          <w:szCs w:val="28"/>
          <w:lang w:val="en-US"/>
        </w:rPr>
        <w:t>components</w:t>
      </w:r>
      <w:r w:rsidRPr="00D94A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A7D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Pr="00D94A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A7D">
        <w:rPr>
          <w:rFonts w:ascii="Times New Roman" w:hAnsi="Times New Roman" w:cs="Times New Roman"/>
          <w:i/>
          <w:sz w:val="28"/>
          <w:szCs w:val="28"/>
          <w:lang w:val="en-US"/>
        </w:rPr>
        <w:t>considered</w:t>
      </w:r>
      <w:r w:rsidRPr="00D94A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A7D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D94A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A7D">
        <w:rPr>
          <w:rFonts w:ascii="Times New Roman" w:hAnsi="Times New Roman" w:cs="Times New Roman"/>
          <w:i/>
          <w:sz w:val="28"/>
          <w:szCs w:val="28"/>
          <w:lang w:val="en-US"/>
        </w:rPr>
        <w:t>didactical</w:t>
      </w:r>
      <w:r w:rsidRPr="00D94A7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94A7D">
        <w:rPr>
          <w:rFonts w:ascii="Times New Roman" w:hAnsi="Times New Roman" w:cs="Times New Roman"/>
          <w:i/>
          <w:sz w:val="28"/>
          <w:szCs w:val="28"/>
          <w:lang w:val="en-US"/>
        </w:rPr>
        <w:t>methodological</w:t>
      </w:r>
      <w:r w:rsidRPr="00D94A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A7D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D94A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A7D">
        <w:rPr>
          <w:rFonts w:ascii="Times New Roman" w:hAnsi="Times New Roman" w:cs="Times New Roman"/>
          <w:i/>
          <w:sz w:val="28"/>
          <w:szCs w:val="28"/>
          <w:lang w:val="en-US"/>
        </w:rPr>
        <w:t>applied</w:t>
      </w:r>
    </w:p>
    <w:p w:rsidR="00D94A7D" w:rsidRPr="00D94A7D" w:rsidRDefault="00D94A7D" w:rsidP="00D94A7D">
      <w:pPr>
        <w:suppressAutoHyphens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7D">
        <w:rPr>
          <w:rFonts w:ascii="Times New Roman" w:hAnsi="Times New Roman" w:cs="Times New Roman"/>
          <w:sz w:val="28"/>
          <w:szCs w:val="28"/>
        </w:rPr>
        <w:t xml:space="preserve">Энтропия (в переводе с греческого – </w:t>
      </w:r>
      <w:r w:rsidRPr="00D94A7D">
        <w:rPr>
          <w:rFonts w:ascii="Times New Roman" w:hAnsi="Times New Roman" w:cs="Times New Roman"/>
          <w:i/>
          <w:sz w:val="28"/>
          <w:szCs w:val="28"/>
        </w:rPr>
        <w:t>поворот, превращение</w:t>
      </w:r>
      <w:r w:rsidRPr="00D94A7D">
        <w:rPr>
          <w:rFonts w:ascii="Times New Roman" w:hAnsi="Times New Roman" w:cs="Times New Roman"/>
          <w:sz w:val="28"/>
          <w:szCs w:val="28"/>
        </w:rPr>
        <w:t>) – это мера беспорядка системы, состоящей из многих элементов, а также мера вероятности осуществления какого-либо явления.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7D">
        <w:rPr>
          <w:rFonts w:ascii="Times New Roman" w:hAnsi="Times New Roman" w:cs="Times New Roman"/>
          <w:sz w:val="28"/>
          <w:szCs w:val="28"/>
        </w:rPr>
        <w:t>Принцип энтропии в обучении движениям в нашем понимании – это совокупность эмпирических и гносеологических обобщений, служащих основанием для последующих практических действий, направленных на решение конкретных двигательных задач. В обучении плаванию принцип энтропии выступает в роли регулятивного, так как является инструментальным основанием практической деятельности по передаче знаний и умений в той части образовательного пространства, которая могла бы быть обозначена границами плоскости «педагог - обучаемый».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A7D">
        <w:rPr>
          <w:rFonts w:ascii="Times New Roman" w:hAnsi="Times New Roman" w:cs="Times New Roman"/>
          <w:sz w:val="28"/>
          <w:szCs w:val="28"/>
        </w:rPr>
        <w:t>Во взаимодействии педагога с обучаемым первый, получив представление об исходном уровне подготовленности второго (эмпирическая составляющая) и выявив ключевые моменты, отправные позиции, степень двигательной одарённости либо наиболее отчётливо проявляющиеся проблемы в предстоящей работе (гносеологическая составляющая), определяет наиболее эффективные пути и способы решения двигательных задач, то есть избирает технологию обучения.</w:t>
      </w:r>
      <w:proofErr w:type="gramEnd"/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7D">
        <w:rPr>
          <w:rFonts w:ascii="Times New Roman" w:hAnsi="Times New Roman" w:cs="Times New Roman"/>
          <w:sz w:val="28"/>
          <w:szCs w:val="28"/>
        </w:rPr>
        <w:t xml:space="preserve">В технологии обучения плаванию, то есть в процессе использования оптимальных средств и методов в зависимости от конкретных условий и обстоятельств, мы выделяем три основных компонента: </w:t>
      </w:r>
      <w:r w:rsidRPr="00D94A7D">
        <w:rPr>
          <w:rFonts w:ascii="Times New Roman" w:hAnsi="Times New Roman" w:cs="Times New Roman"/>
          <w:i/>
          <w:sz w:val="28"/>
          <w:szCs w:val="28"/>
        </w:rPr>
        <w:t>методологический, дидактический и прикладной.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7D">
        <w:rPr>
          <w:rFonts w:ascii="Times New Roman" w:hAnsi="Times New Roman" w:cs="Times New Roman"/>
          <w:i/>
          <w:sz w:val="28"/>
          <w:szCs w:val="28"/>
        </w:rPr>
        <w:t>Методологический компонент</w:t>
      </w:r>
      <w:r w:rsidRPr="00D94A7D">
        <w:rPr>
          <w:rFonts w:ascii="Times New Roman" w:hAnsi="Times New Roman" w:cs="Times New Roman"/>
          <w:sz w:val="28"/>
          <w:szCs w:val="28"/>
        </w:rPr>
        <w:t xml:space="preserve"> обусловлен, по нашему мнению, наличием процесса и результата взаимодействия субъектов и объектов обучения, который сопровождается созданием – или формированием – специфического образовательного пространства. Специфику этого образовательного пространства определяют, прежде всего, сами данные </w:t>
      </w:r>
      <w:r w:rsidRPr="00D94A7D">
        <w:rPr>
          <w:rFonts w:ascii="Times New Roman" w:hAnsi="Times New Roman" w:cs="Times New Roman"/>
          <w:sz w:val="28"/>
          <w:szCs w:val="28"/>
        </w:rPr>
        <w:lastRenderedPageBreak/>
        <w:t>объекты и субъекты, ибо существование образовательного пространства вне взаимодействия педагогов и учеников невозможно. Таким образом, передача знаний и умений от педагога к ученику определяется спецификой конкретного образовательного пространства, материально могущей быть представленной: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7D">
        <w:rPr>
          <w:rFonts w:ascii="Times New Roman" w:hAnsi="Times New Roman" w:cs="Times New Roman"/>
          <w:sz w:val="28"/>
          <w:szCs w:val="28"/>
        </w:rPr>
        <w:t>- наличием средств и условий, необходимых для успешного протекания процесса взаимодействия субъектов и объектов;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7D">
        <w:rPr>
          <w:rFonts w:ascii="Times New Roman" w:hAnsi="Times New Roman" w:cs="Times New Roman"/>
          <w:sz w:val="28"/>
          <w:szCs w:val="28"/>
        </w:rPr>
        <w:t>- наличием оптимизированных методов и способов решения образовательных задач в зависимости от конкретных средств и условий образовательного пространства;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7D">
        <w:rPr>
          <w:rFonts w:ascii="Times New Roman" w:hAnsi="Times New Roman" w:cs="Times New Roman"/>
          <w:sz w:val="28"/>
          <w:szCs w:val="28"/>
        </w:rPr>
        <w:t>- наличием способов (критериев) оценки успешности взаимодействия субъектов и объектов обучения;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7D">
        <w:rPr>
          <w:rFonts w:ascii="Times New Roman" w:hAnsi="Times New Roman" w:cs="Times New Roman"/>
          <w:sz w:val="28"/>
          <w:szCs w:val="28"/>
        </w:rPr>
        <w:t>- наличием возможности оптимизировать образовательное пространство посредством «обратной связи» по результатам взаимодействия субъектов и объектов обучения.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7D">
        <w:rPr>
          <w:rFonts w:ascii="Times New Roman" w:hAnsi="Times New Roman" w:cs="Times New Roman"/>
          <w:sz w:val="28"/>
          <w:szCs w:val="28"/>
        </w:rPr>
        <w:t xml:space="preserve">Позволим себе заметить, что традиционное понимание образования как передачи ученику некоторого объёма образовательного материала обходится без учёта взаимодействия конкретных личностей и устанавливается достаточно </w:t>
      </w:r>
      <w:proofErr w:type="spellStart"/>
      <w:r w:rsidRPr="00D94A7D">
        <w:rPr>
          <w:rFonts w:ascii="Times New Roman" w:hAnsi="Times New Roman" w:cs="Times New Roman"/>
          <w:sz w:val="28"/>
          <w:szCs w:val="28"/>
        </w:rPr>
        <w:t>объектно</w:t>
      </w:r>
      <w:proofErr w:type="spellEnd"/>
      <w:r w:rsidRPr="00D94A7D">
        <w:rPr>
          <w:rFonts w:ascii="Times New Roman" w:hAnsi="Times New Roman" w:cs="Times New Roman"/>
          <w:sz w:val="28"/>
          <w:szCs w:val="28"/>
        </w:rPr>
        <w:t xml:space="preserve"> в виде заданных для реализации учебных стандартов, планов и программ. Педагогику в современном понимании её основного предназначения, как представляется нам, в значительной степени следует считать ситуативной, поскольку особенности её применения определяются всякий раз конкретными условиями обучения и той образовательной ситуацией, которая существует только в данном образовательном пространстве, в данное время, между данными объектами и субъектами образования [1].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7D">
        <w:rPr>
          <w:rFonts w:ascii="Times New Roman" w:hAnsi="Times New Roman" w:cs="Times New Roman"/>
          <w:i/>
          <w:sz w:val="28"/>
          <w:szCs w:val="28"/>
        </w:rPr>
        <w:t>Дидактический компонент</w:t>
      </w:r>
      <w:r w:rsidRPr="00D94A7D">
        <w:rPr>
          <w:rFonts w:ascii="Times New Roman" w:hAnsi="Times New Roman" w:cs="Times New Roman"/>
          <w:sz w:val="28"/>
          <w:szCs w:val="28"/>
        </w:rPr>
        <w:t xml:space="preserve"> может быть охарактеризован следующими ключевыми признаками: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7D">
        <w:rPr>
          <w:rFonts w:ascii="Times New Roman" w:hAnsi="Times New Roman" w:cs="Times New Roman"/>
          <w:sz w:val="28"/>
          <w:szCs w:val="28"/>
        </w:rPr>
        <w:t>- наличием предварительной определённости цели и задач процесса и, в то же время, предварительной неопределённостью характера взаимодействий субъектов и объектов процесса. Иными словами, при априорно существующих конкретных задачах процесса обучения довольно сложно предположить степень успешности их решения и тот уровень овладения знаниями и умениями, на который способен выйти обучаемый (в итоге взаимодействия системы «субъект – объект»);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7D">
        <w:rPr>
          <w:rFonts w:ascii="Times New Roman" w:hAnsi="Times New Roman" w:cs="Times New Roman"/>
          <w:sz w:val="28"/>
          <w:szCs w:val="28"/>
        </w:rPr>
        <w:t xml:space="preserve">- неопределённостью и уникальностью каждого вида и рода взаимодействия субъектов процесса. Эти неопределённость и </w:t>
      </w:r>
      <w:r w:rsidRPr="00D94A7D">
        <w:rPr>
          <w:rFonts w:ascii="Times New Roman" w:hAnsi="Times New Roman" w:cs="Times New Roman"/>
          <w:sz w:val="28"/>
          <w:szCs w:val="28"/>
        </w:rPr>
        <w:lastRenderedPageBreak/>
        <w:t xml:space="preserve">уникальность взаимодействий обусловливаются, в свою очередь, рядом объективных и субъективных факторов. К объективным факторам могут быть отнесены те, например, которые связаны с непрерывностью и последовательностью процесса взаимодействия, каждая из стадий которого неизбежно поступательно выводит один из субъектов взаимодействия на качественно новый уровень. К субъективным – все остальные, не связанные непосредственно </w:t>
      </w:r>
      <w:proofErr w:type="gramStart"/>
      <w:r w:rsidRPr="00D94A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4A7D">
        <w:rPr>
          <w:rFonts w:ascii="Times New Roman" w:hAnsi="Times New Roman" w:cs="Times New Roman"/>
          <w:sz w:val="28"/>
          <w:szCs w:val="28"/>
        </w:rPr>
        <w:t xml:space="preserve"> взаимодействием субъектов в рамках образовательного пространства (состояние здоровья, настроение, особенности целевых установок в конкретном временном диапазоне и т.п.);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7D">
        <w:rPr>
          <w:rFonts w:ascii="Times New Roman" w:hAnsi="Times New Roman" w:cs="Times New Roman"/>
          <w:sz w:val="28"/>
          <w:szCs w:val="28"/>
        </w:rPr>
        <w:t>- определённостью протяжения во времени взаимодействия субъектов и неопределённостью результатов взаимодействия субъектов, т. е. успешностью процесса взаимодействия. Протяжённость во времени взаимодействия напрямую связана с нормативными документами, регламентирующими деятельность названных субъектов (образовательные стандарты, Программы, методические рекомендации, расписание занятий и т.п.). Неопределённость результатов взаимодействия объективно и субъективно связана, по нашему мнению, не только с уровнем педагогического мастерства обучающего, не только с уровнем подготовленности и одарённости обучаемого, но и с рядом других обстоятель</w:t>
      </w:r>
      <w:proofErr w:type="gramStart"/>
      <w:r w:rsidRPr="00D94A7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94A7D">
        <w:rPr>
          <w:rFonts w:ascii="Times New Roman" w:hAnsi="Times New Roman" w:cs="Times New Roman"/>
          <w:sz w:val="28"/>
          <w:szCs w:val="28"/>
        </w:rPr>
        <w:t>оцесса учения, могущих в той или иной степени повлиять на его успешность [3].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7D">
        <w:rPr>
          <w:rFonts w:ascii="Times New Roman" w:hAnsi="Times New Roman" w:cs="Times New Roman"/>
          <w:i/>
          <w:sz w:val="28"/>
          <w:szCs w:val="28"/>
        </w:rPr>
        <w:t>Прикладной компонент</w:t>
      </w:r>
      <w:r w:rsidRPr="00D94A7D">
        <w:rPr>
          <w:rFonts w:ascii="Times New Roman" w:hAnsi="Times New Roman" w:cs="Times New Roman"/>
          <w:sz w:val="28"/>
          <w:szCs w:val="28"/>
        </w:rPr>
        <w:t xml:space="preserve"> технологии реализации принципа энтропии в обучении плаванию напрямую связан с возможностью применения на практике, в обычной жизни, в специально созданных либо случайно сформировавшихся условиях тех умений и знаний, которыми овладел обучаемый в результате прекращения действия части образовательного пространства в плоскости «субъект – объект». 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7D">
        <w:rPr>
          <w:rFonts w:ascii="Times New Roman" w:hAnsi="Times New Roman" w:cs="Times New Roman"/>
          <w:sz w:val="28"/>
          <w:szCs w:val="28"/>
        </w:rPr>
        <w:t>Непосредственно прикладной эффект реализации принципа энтропии характеризуется, в первую очередь, формированием жизненно важного умения – умения плавать, то есть перемещаться в воде в заданном направлении и способностью менять направление и скорость перемещения в зависимости от внешних и внутренних обстоятельств. Общий прикладной эффект зависит, прежде всего, от того, насколько богат и разнообразен двигательный арсенал обучаемого, а также от степени разносторонности развития его физических качеств (физической подготовленности).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7D">
        <w:rPr>
          <w:rFonts w:ascii="Times New Roman" w:hAnsi="Times New Roman" w:cs="Times New Roman"/>
          <w:sz w:val="28"/>
          <w:szCs w:val="28"/>
        </w:rPr>
        <w:lastRenderedPageBreak/>
        <w:t>В заключении следует, по нашему мнению, обобщить некоторые отправные позиции реализации принципа энтропии в обучении жизненно важному умению – умению плавать:</w:t>
      </w:r>
    </w:p>
    <w:p w:rsidR="00D94A7D" w:rsidRPr="00D94A7D" w:rsidRDefault="00D94A7D" w:rsidP="00D94A7D">
      <w:pPr>
        <w:pStyle w:val="af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A7D">
        <w:rPr>
          <w:rFonts w:ascii="Times New Roman" w:hAnsi="Times New Roman"/>
          <w:sz w:val="28"/>
          <w:szCs w:val="28"/>
        </w:rPr>
        <w:t>Технология реализации принципа энтропии в обучении плаванию определяется рядом конкретных обстоятельств (условий) педагогического процесса, которые зависят от характера взаимоотношений субъектов и объектов, формирующих т.н. образовательное пространство.</w:t>
      </w:r>
    </w:p>
    <w:p w:rsidR="00D94A7D" w:rsidRPr="00D94A7D" w:rsidRDefault="00D94A7D" w:rsidP="00D94A7D">
      <w:pPr>
        <w:pStyle w:val="af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A7D">
        <w:rPr>
          <w:rFonts w:ascii="Times New Roman" w:hAnsi="Times New Roman"/>
          <w:sz w:val="28"/>
          <w:szCs w:val="28"/>
        </w:rPr>
        <w:t xml:space="preserve">Наиболее важными компонентами в технологии обучения плаванию на основе принципа энтропии являются следующие: </w:t>
      </w:r>
      <w:proofErr w:type="gramStart"/>
      <w:r w:rsidRPr="00D94A7D">
        <w:rPr>
          <w:rFonts w:ascii="Times New Roman" w:hAnsi="Times New Roman"/>
          <w:sz w:val="28"/>
          <w:szCs w:val="28"/>
        </w:rPr>
        <w:t>методологический</w:t>
      </w:r>
      <w:proofErr w:type="gramEnd"/>
      <w:r w:rsidRPr="00D94A7D">
        <w:rPr>
          <w:rFonts w:ascii="Times New Roman" w:hAnsi="Times New Roman"/>
          <w:sz w:val="28"/>
          <w:szCs w:val="28"/>
        </w:rPr>
        <w:t>, дидактический и прикладной.</w:t>
      </w:r>
    </w:p>
    <w:p w:rsidR="00D94A7D" w:rsidRPr="00D94A7D" w:rsidRDefault="00D94A7D" w:rsidP="00D94A7D">
      <w:pPr>
        <w:pStyle w:val="af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A7D">
        <w:rPr>
          <w:rFonts w:ascii="Times New Roman" w:hAnsi="Times New Roman"/>
          <w:sz w:val="28"/>
          <w:szCs w:val="28"/>
        </w:rPr>
        <w:t xml:space="preserve">Все компоненты в технологии обучения плаванию на основе принципа энтропии взаимосвязаны и взаимообусловлены. </w:t>
      </w:r>
    </w:p>
    <w:p w:rsidR="00D94A7D" w:rsidRPr="00D94A7D" w:rsidRDefault="00D94A7D" w:rsidP="00D94A7D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7D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D94A7D" w:rsidRPr="00D94A7D" w:rsidRDefault="00D94A7D" w:rsidP="00D94A7D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A7D">
        <w:rPr>
          <w:rFonts w:ascii="Times New Roman" w:hAnsi="Times New Roman" w:cs="Times New Roman"/>
          <w:sz w:val="28"/>
          <w:szCs w:val="28"/>
        </w:rPr>
        <w:t>Хуторской</w:t>
      </w:r>
      <w:proofErr w:type="gramEnd"/>
      <w:r w:rsidRPr="00D94A7D">
        <w:rPr>
          <w:rFonts w:ascii="Times New Roman" w:hAnsi="Times New Roman" w:cs="Times New Roman"/>
          <w:sz w:val="28"/>
          <w:szCs w:val="28"/>
        </w:rPr>
        <w:t xml:space="preserve">, А.В. Дистанционная технология виртуального образования / </w:t>
      </w:r>
      <w:proofErr w:type="spellStart"/>
      <w:r w:rsidRPr="00D94A7D">
        <w:rPr>
          <w:rFonts w:ascii="Times New Roman" w:hAnsi="Times New Roman" w:cs="Times New Roman"/>
          <w:sz w:val="28"/>
          <w:szCs w:val="28"/>
        </w:rPr>
        <w:t>А.В.Хуторской</w:t>
      </w:r>
      <w:proofErr w:type="spellEnd"/>
      <w:r w:rsidRPr="00D94A7D">
        <w:rPr>
          <w:rFonts w:ascii="Times New Roman" w:hAnsi="Times New Roman" w:cs="Times New Roman"/>
          <w:sz w:val="28"/>
          <w:szCs w:val="28"/>
        </w:rPr>
        <w:t xml:space="preserve"> //ТехноОБРАЗ’99: Технологии непрерывного образования и творческого саморазвития личности: Материалы </w:t>
      </w:r>
      <w:proofErr w:type="spellStart"/>
      <w:r w:rsidRPr="00D94A7D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D94A7D">
        <w:rPr>
          <w:rFonts w:ascii="Times New Roman" w:hAnsi="Times New Roman" w:cs="Times New Roman"/>
          <w:sz w:val="28"/>
          <w:szCs w:val="28"/>
        </w:rPr>
        <w:t xml:space="preserve">. конференции. В 2 ч.- Ч.1/ отв. ред. проф. </w:t>
      </w:r>
      <w:proofErr w:type="spellStart"/>
      <w:r w:rsidRPr="00D94A7D">
        <w:rPr>
          <w:rFonts w:ascii="Times New Roman" w:hAnsi="Times New Roman" w:cs="Times New Roman"/>
          <w:sz w:val="28"/>
          <w:szCs w:val="28"/>
        </w:rPr>
        <w:t>Тарантей</w:t>
      </w:r>
      <w:proofErr w:type="spellEnd"/>
      <w:r w:rsidRPr="00D94A7D">
        <w:rPr>
          <w:rFonts w:ascii="Times New Roman" w:hAnsi="Times New Roman" w:cs="Times New Roman"/>
          <w:sz w:val="28"/>
          <w:szCs w:val="28"/>
        </w:rPr>
        <w:t xml:space="preserve"> В.П. – Гродно: </w:t>
      </w:r>
      <w:proofErr w:type="spellStart"/>
      <w:r w:rsidRPr="00D94A7D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D94A7D">
        <w:rPr>
          <w:rFonts w:ascii="Times New Roman" w:hAnsi="Times New Roman" w:cs="Times New Roman"/>
          <w:sz w:val="28"/>
          <w:szCs w:val="28"/>
        </w:rPr>
        <w:t>, 1999.- С. 170-174.</w:t>
      </w:r>
    </w:p>
    <w:p w:rsidR="00D94A7D" w:rsidRPr="00D94A7D" w:rsidRDefault="00D94A7D" w:rsidP="00D94A7D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7D">
        <w:rPr>
          <w:rFonts w:ascii="Times New Roman" w:hAnsi="Times New Roman" w:cs="Times New Roman"/>
          <w:sz w:val="28"/>
          <w:szCs w:val="28"/>
          <w:lang w:val="be-BY"/>
        </w:rPr>
        <w:t xml:space="preserve">Малахов, С.В. Технология обучения плаванию студентов на основе принципа энтропии/ С.В.Малахов, Н.Г.Фёдорова// Международная научно-практическая конференция по проблемам физической культуры и спорта государств – участников Содружества Независимых Государств: материалы Международной научно-практической конференции: в 4 ч./ Белорус. гос. ун-т физ культуры; редкол.: Т.Д.Полякова (гл. ред.) </w:t>
      </w:r>
      <w:r w:rsidRPr="00D94A7D">
        <w:rPr>
          <w:rFonts w:ascii="Times New Roman" w:hAnsi="Times New Roman" w:cs="Times New Roman"/>
          <w:sz w:val="28"/>
          <w:szCs w:val="28"/>
        </w:rPr>
        <w:t>[и др.]. – Минск: БГУФК, 2012.- Ч. 3. - С. 98-101.</w:t>
      </w:r>
    </w:p>
    <w:p w:rsidR="00D94A7D" w:rsidRPr="00D94A7D" w:rsidRDefault="00D94A7D" w:rsidP="00D94A7D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A7D">
        <w:rPr>
          <w:rFonts w:ascii="Times New Roman" w:hAnsi="Times New Roman" w:cs="Times New Roman"/>
          <w:sz w:val="28"/>
          <w:szCs w:val="28"/>
          <w:lang w:val="be-BY"/>
        </w:rPr>
        <w:t xml:space="preserve">Малахов, С.В. Принцип энтропии в обучении плаванию детей 4 – 5 лет / С.В.Малахов // Мир спорта. – 2012.- №1 (46).- С.25-29. </w:t>
      </w:r>
    </w:p>
    <w:p w:rsidR="004541CA" w:rsidRPr="00D94A7D" w:rsidRDefault="004541CA" w:rsidP="00D94A7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541CA" w:rsidRPr="00D94A7D" w:rsidSect="00CE2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D94A7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D94A7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D94A7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61735A"/>
    <w:multiLevelType w:val="hybridMultilevel"/>
    <w:tmpl w:val="37203048"/>
    <w:lvl w:ilvl="0" w:tplc="9D706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7958A8"/>
    <w:multiLevelType w:val="hybridMultilevel"/>
    <w:tmpl w:val="BF5E1810"/>
    <w:lvl w:ilvl="0" w:tplc="6AF0D6EC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0B55"/>
    <w:rsid w:val="007F131D"/>
    <w:rsid w:val="007F22D9"/>
    <w:rsid w:val="007F4C4A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D785E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94A7D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a3">
    <w:name w:val="Pa3"/>
    <w:basedOn w:val="a0"/>
    <w:next w:val="a0"/>
    <w:rsid w:val="007F0B55"/>
    <w:pPr>
      <w:autoSpaceDE w:val="0"/>
      <w:autoSpaceDN w:val="0"/>
      <w:adjustRightInd w:val="0"/>
      <w:spacing w:line="221" w:lineRule="atLeast"/>
    </w:pPr>
    <w:rPr>
      <w:rFonts w:ascii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a3">
    <w:name w:val="Pa3"/>
    <w:basedOn w:val="a0"/>
    <w:next w:val="a0"/>
    <w:rsid w:val="007F0B55"/>
    <w:pPr>
      <w:autoSpaceDE w:val="0"/>
      <w:autoSpaceDN w:val="0"/>
      <w:adjustRightInd w:val="0"/>
      <w:spacing w:line="221" w:lineRule="atLeast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AD3A6F-E7C8-4981-AB62-1A86E4FC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Учитель</cp:lastModifiedBy>
  <cp:revision>2</cp:revision>
  <dcterms:created xsi:type="dcterms:W3CDTF">2015-10-16T09:13:00Z</dcterms:created>
  <dcterms:modified xsi:type="dcterms:W3CDTF">2015-10-16T09:13:00Z</dcterms:modified>
</cp:coreProperties>
</file>