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УДК 37.013+37.02</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Перспективы и проблемы непрерывного педагогического образования: инновационные подходы и системные решения</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 xml:space="preserve">Ю.Г. Коляго, </w:t>
      </w:r>
      <w:r>
        <w:rPr>
          <w:rFonts w:cs="Times New Roman" w:ascii="Times New Roman" w:hAnsi="Times New Roman"/>
          <w:sz w:val="28"/>
          <w:szCs w:val="28"/>
        </w:rPr>
        <w:t xml:space="preserve">старший преподаватель кафедры андрагогики факультета дополнительного профессионального образования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Институт повышения квалификации и переподготовки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БГПУ, (г.Минск, Беларусь), Julia.kolyago@gmail.com</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b/>
          <w:bCs/>
          <w:sz w:val="24"/>
          <w:szCs w:val="24"/>
        </w:rPr>
        <w:t>Аннотация.</w:t>
      </w:r>
      <w:r>
        <w:rPr>
          <w:rFonts w:cs="Times New Roman" w:ascii="Times New Roman" w:hAnsi="Times New Roman"/>
          <w:sz w:val="24"/>
          <w:szCs w:val="24"/>
        </w:rPr>
        <w:t xml:space="preserve"> Рассматриваются актуальные проблемы и перспективы развития непрерывного педагогического образования. Выявлены ключевые вызовы, связанные с недостаточной системностью образовательных программ и интеграцией инновационных подходов. Представлены</w:t>
      </w:r>
      <w:r>
        <w:rPr>
          <w:rFonts w:cs="Times New Roman" w:ascii="Times New Roman" w:hAnsi="Times New Roman"/>
          <w:sz w:val="24"/>
          <w:szCs w:val="24"/>
          <w:lang w:val="en-US"/>
        </w:rPr>
        <w:t xml:space="preserve"> </w:t>
      </w:r>
      <w:r>
        <w:rPr>
          <w:rFonts w:cs="Times New Roman" w:ascii="Times New Roman" w:hAnsi="Times New Roman"/>
          <w:sz w:val="24"/>
          <w:szCs w:val="24"/>
        </w:rPr>
        <w:t>направления</w:t>
      </w:r>
      <w:r>
        <w:rPr>
          <w:rFonts w:cs="Times New Roman" w:ascii="Times New Roman" w:hAnsi="Times New Roman"/>
          <w:sz w:val="24"/>
          <w:szCs w:val="24"/>
          <w:lang w:val="en-US"/>
        </w:rPr>
        <w:t xml:space="preserve"> </w:t>
      </w:r>
      <w:r>
        <w:rPr>
          <w:rFonts w:cs="Times New Roman" w:ascii="Times New Roman" w:hAnsi="Times New Roman"/>
          <w:sz w:val="24"/>
          <w:szCs w:val="24"/>
        </w:rPr>
        <w:t>совершенствования</w:t>
      </w:r>
      <w:r>
        <w:rPr>
          <w:rFonts w:cs="Times New Roman" w:ascii="Times New Roman" w:hAnsi="Times New Roman"/>
          <w:sz w:val="24"/>
          <w:szCs w:val="24"/>
          <w:lang w:val="en-US"/>
        </w:rPr>
        <w:t xml:space="preserve"> </w:t>
      </w:r>
      <w:r>
        <w:rPr>
          <w:rFonts w:cs="Times New Roman" w:ascii="Times New Roman" w:hAnsi="Times New Roman"/>
          <w:sz w:val="24"/>
          <w:szCs w:val="24"/>
        </w:rPr>
        <w:t>профессиональной</w:t>
      </w:r>
      <w:r>
        <w:rPr>
          <w:rFonts w:cs="Times New Roman" w:ascii="Times New Roman" w:hAnsi="Times New Roman"/>
          <w:sz w:val="24"/>
          <w:szCs w:val="24"/>
          <w:lang w:val="en-US"/>
        </w:rPr>
        <w:t xml:space="preserve"> </w:t>
      </w:r>
      <w:r>
        <w:rPr>
          <w:rFonts w:cs="Times New Roman" w:ascii="Times New Roman" w:hAnsi="Times New Roman"/>
          <w:sz w:val="24"/>
          <w:szCs w:val="24"/>
        </w:rPr>
        <w:t>подготовки</w:t>
      </w:r>
      <w:r>
        <w:rPr>
          <w:rFonts w:cs="Times New Roman" w:ascii="Times New Roman" w:hAnsi="Times New Roman"/>
          <w:sz w:val="24"/>
          <w:szCs w:val="24"/>
          <w:lang w:val="en-US"/>
        </w:rPr>
        <w:t xml:space="preserve"> </w:t>
      </w:r>
      <w:r>
        <w:rPr>
          <w:rFonts w:cs="Times New Roman" w:ascii="Times New Roman" w:hAnsi="Times New Roman"/>
          <w:sz w:val="24"/>
          <w:szCs w:val="24"/>
        </w:rPr>
        <w:t>педагогов</w:t>
      </w:r>
      <w:r>
        <w:rPr>
          <w:rFonts w:cs="Times New Roman" w:ascii="Times New Roman" w:hAnsi="Times New Roman"/>
          <w:sz w:val="24"/>
          <w:szCs w:val="24"/>
          <w:lang w:val="en-US"/>
        </w:rPr>
        <w:t xml:space="preserve">. </w:t>
      </w:r>
    </w:p>
    <w:p>
      <w:pPr>
        <w:pStyle w:val="Normal"/>
        <w:spacing w:lineRule="auto" w:line="240" w:before="0" w:after="0"/>
        <w:jc w:val="both"/>
        <w:rPr>
          <w:rFonts w:ascii="Times New Roman" w:hAnsi="Times New Roman" w:cs="Times New Roman"/>
          <w:b/>
          <w:bCs/>
          <w:sz w:val="24"/>
          <w:szCs w:val="24"/>
          <w:lang w:val="en-US"/>
        </w:rPr>
      </w:pPr>
      <w:r>
        <w:rPr>
          <w:rFonts w:cs="Times New Roman" w:ascii="Times New Roman" w:hAnsi="Times New Roman"/>
          <w:b/>
          <w:bCs/>
          <w:sz w:val="24"/>
          <w:szCs w:val="24"/>
        </w:rPr>
        <w:t>Summary</w:t>
      </w:r>
      <w:r>
        <w:rPr>
          <w:rFonts w:cs="Times New Roman" w:ascii="Times New Roman" w:hAnsi="Times New Roman"/>
          <w:b/>
          <w:bCs/>
          <w:sz w:val="24"/>
          <w:szCs w:val="24"/>
          <w:lang w:val="en-US"/>
        </w:rPr>
        <w:t xml:space="preserve">. </w:t>
      </w:r>
      <w:r>
        <w:rPr>
          <w:rFonts w:cs="Times New Roman" w:ascii="Times New Roman" w:hAnsi="Times New Roman"/>
          <w:sz w:val="24"/>
          <w:szCs w:val="24"/>
          <w:lang w:val="en-US"/>
        </w:rPr>
        <w:t>Current problems and prospects for the development of continuing pedagogical education are considered. Key challenges related to the insufficient systematicity of educational programs and the integration of innovative approaches have been identified. Directions for improving the professional training of teachers are presented.</w:t>
      </w:r>
    </w:p>
    <w:p>
      <w:pPr>
        <w:pStyle w:val="Normal"/>
        <w:spacing w:lineRule="auto" w:line="240" w:before="0" w:after="0"/>
        <w:rPr>
          <w:rFonts w:ascii="Times New Roman" w:hAnsi="Times New Roman" w:cs="Times New Roman"/>
          <w:b/>
          <w:bCs/>
          <w:sz w:val="28"/>
          <w:szCs w:val="28"/>
          <w:lang w:val="en-US"/>
        </w:rPr>
      </w:pPr>
      <w:r>
        <w:rPr>
          <w:rFonts w:cs="Times New Roman" w:ascii="Times New Roman" w:hAnsi="Times New Roman"/>
          <w:b/>
          <w:bCs/>
          <w:sz w:val="28"/>
          <w:szCs w:val="28"/>
          <w:lang w:val="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Педагогическая деятельность в современном мире требует постоянного обновления профессиональных знаний и навыков. Динамичные изменения в образовательной среде, обусловленные технологическим прогрессом, изменением социальных запросов и глобализацией, подчеркивают необходимость создания системы профессионального роста, способной реагировать на вызовы времени. Гибкость, адаптивность и преемственность являются основными характеристиками, которые такая система должна учитывать. Однако, несмотря на очевидную значимость, ее реализация сталкивается с рядом трудностей, которые существенно снижают эффективность образовательного процесса.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Ключевые проблемы включают несогласованность между различными этапами обучения, разрыв между традиционными и инновационными методами подготовки, а также организационные ограничения. Подобные барьеры не только затрудняют развитие профессиональных компетенций педагогов, но и снижают качество образовательной деятельности в целом. Для их преодоления необходим глубокий анализ текущего состояния непрерывного педагогического образования с формулировкой практических рекомендаций.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Одной из наиболее значимых проблем является отсутствие взаимосвязи и преемственности между программами обучения. Курсы повышения квалификации и профессиональной переподготовки часто разрабатываются автономно, без учета предыдущего опыта обучающихся. Такой подход приводит к несбалансированному освоению материала, где одни темы могут быть детально проработаны, а другие остаются поверхностными. Исследования показывают, что отсутствие единого методологического подхода создает барьеры для интеграции новых знаний в профессиональную практику, что снижает мотивацию к обучению и эффективность применения знаний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_Ref183319453 \r \r \h </w:instrText>
      </w:r>
      <w:r>
        <w:rPr>
          <w:sz w:val="28"/>
          <w:szCs w:val="28"/>
          <w:rFonts w:cs="Times New Roman" w:ascii="Times New Roman" w:hAnsi="Times New Roman"/>
        </w:rPr>
        <w:fldChar w:fldCharType="separate"/>
      </w:r>
      <w:r>
        <w:rPr>
          <w:sz w:val="28"/>
          <w:szCs w:val="28"/>
          <w:rFonts w:cs="Times New Roman" w:ascii="Times New Roman" w:hAnsi="Times New Roman"/>
        </w:rPr>
        <w:t>1</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Кроме того, фрагментированность программ делает процесс обучения менее целостным, что затрудняет формирование системного мышления у педагогов. Отсутствие взаимосвязи между этапами профессиональной подготовки усложняет постепенное развитие навыков, необходимых для комплексного подхода к обучению. Это особенно заметно в случае педагогов, работающих в условиях, требующих многозадачности и постоянной адаптации к изменениям.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устранения указанной проблемы важно внедрить интегрированные образовательные стратегии. Последовательное обучение, предполагающее четкую связь между этапами и уровнями подготовки, способствует созданию системного подхода к профессиональному развитию. Использование модульных программ, где каждый модуль охватывает конкретную область знаний и навыков, позволяет глубже изучать ключевые темы и избегать дублирования материала. Включение элементов практико-ориентированного обучения усиливает связь между теорией и педагогической практикой, что повышает качество подготовки специалистов.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Анализ существующих образовательных практик демонстрирует низкий уровень внедрения цифровых инструментов в процесс обучения педагогов. Традиционные методы, такие как лекции и семинары, остаются доминирующими, что ограничивает возможности для адаптации к новым условиям. Недостаточное использование онлайн-платформ и интерактивных технологий делает образовательный процесс менее гибким и привлекательным для специалистов, особенно тех, кто совмещает обучение с профессиональной деятельностью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_Ref183319558 \r \r \h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Цифровизация образовательного процесса представляет собой значительный потенциал для повышения доступности и эффективности обучения. Использование онлайн-платформ предоставляет педагогам возможность выбирать темп и объем учебного материала, что особенно важно для регионов с ограниченным доступом к качественным образовательным ресурсам. Гибридные форматы, сочетающие очное и дистанционное обучение, становятся оптимальным решением для повышения вовлеченности обучающихся. Такой подход позволяет сочетать преимущества личного взаимодействия с гибкостью дистанционного обучения.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Технологии также открывают возможности для персонализации образовательного процесса. Программы, использующие искусственный интеллект и аналитику данных, позволяют подстраивать содержание курсов под потребности каждого педагога. Таким образом, цифровизация способствует не только улучшению качества обучения, но и повышению удовлетворенности участников.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Еще одной проблемой является слабое взаимодействие между учреждениями среднего профессионального и высшего образования. Отсутствие координации между разными уровнями подготовки приводит к дублированию содержания программ, что снижает эффективность обучения. Подобная изоляция ограничивает возможности для педагогов получать знания, соответствующие актуальным требованиям, что негативно сказывается на их профессиональном росте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_Ref183319869 \r \r \h </w:instrText>
      </w:r>
      <w:r>
        <w:rPr>
          <w:sz w:val="28"/>
          <w:szCs w:val="28"/>
          <w:rFonts w:cs="Times New Roman" w:ascii="Times New Roman" w:hAnsi="Times New Roman"/>
        </w:rPr>
        <w:fldChar w:fldCharType="separate"/>
      </w:r>
      <w:r>
        <w:rPr>
          <w:sz w:val="28"/>
          <w:szCs w:val="28"/>
          <w:rFonts w:cs="Times New Roman" w:ascii="Times New Roman" w:hAnsi="Times New Roman"/>
        </w:rPr>
        <w:t>3</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Сетевые модели взаимодействия между образовательными учреждениями предлагают эффективное решение. Такие модели объединяют ресурсы и опыт различных организаций, создавая условия для разработки междисциплинарных образовательных модулей. Например, взаимодействие между вузами и колледжами позволяет сократить избыточность в программах и сосредоточиться на углубленной подготовке в ключевых областях. Для успешной реализации этих моделей требуется организационная и методическая поддержка, включая разработку единых стандартов и использование современных технологий для координации.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Личностные особенности педагогов играют ключевую роль в успешности их профессионального развития. Универсальные подходы к обучению часто игнорируют потребности и опыт участников, что снижает их вовлеченность. Использование подходов, ориентированных на индивидуальные потребности, позволяет учитывать уровень подготовки, профессиональные цели и мотивацию обучающихся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_Ref183319741 \r \r \h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Программы, разработанные на основе андрагогических принципов, способствуют более глубокому освоению материала. Диагностические инструменты, используемые на начальных этапах, помогают определить потребности педагогов и адаптировать содержание курсов. Обратная связь, предоставляемая в процессе обучения, улучшает взаимодействие между участниками образовательного процесса и способствует более эффективному освоению материала.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Зарубежные исследователи подчеркивают, что недостаточная профессиональная интеграция молодых учителей является значимой проблемой, влияющей на эффективность системы непрерывного педагогического образования. Молодые специалисты, входя в профессию, сталкиваются с дефицитом структурированной поддержки, что ограничивает их возможности для адаптации и профессионального роста. Проблема усугубляется разрывом между теоретической подготовкой и реальными условиями работы, а также недостатком наставничества и межпрофессионального взаимодействия. Такие факторы не только снижают удовлетворенность работой, но и способствуют быстрому эмоциональному выгоранию. Системы образования в Европе, особенно в странах Северной Европы, рассматривают эту проблему как препятствие для формирования устойчивой системы непрерывного образования, поскольку отток молодых кадров значительно сокращает возможности для профессионального развития в долгосрочной перспективе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_Ref183320480 \r \r \h </w:instrText>
      </w:r>
      <w:r>
        <w:rPr>
          <w:sz w:val="28"/>
          <w:szCs w:val="28"/>
          <w:rFonts w:cs="Times New Roman" w:ascii="Times New Roman" w:hAnsi="Times New Roman"/>
        </w:rPr>
        <w:fldChar w:fldCharType="separate"/>
      </w:r>
      <w:r>
        <w:rPr>
          <w:sz w:val="28"/>
          <w:szCs w:val="28"/>
          <w:rFonts w:cs="Times New Roman" w:ascii="Times New Roman" w:hAnsi="Times New Roman"/>
        </w:rPr>
        <w:t>5</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решения проблемы профессиональной интеграции в зарубежных системах непрерывного образования внедряются комплексные программы наставничества, поддерживающие молодых специалистов на начальных этапах карьеры. Опыт европейских стран может быть полезен в разработке аналогичных инициатив, адаптированных к местным условиям. Например, программы, предлагающие поддержку со стороны опытных педагогов, помогают молодым учителям выстроить связь между теоретическими знаниями и практической деятельностью. Внедрение регулярных тренингов и семинаров, организованных в рамках непрерывного образования, способствует не только профессиональной адаптации, но и созданию устойчивой сети поддержки. Такой подход позволяет снизить текучесть кадров, укрепить систему непрерывного образования и создать благоприятные условия для формирования компетентного педагогического сообщества. Использование этого опыта может быть полезно в разработке стратегий, направленных на укрепление профессионального статуса и устойчивого развития педагогических кадров.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Системные решения в сфере непрерывного педагогического образования требует комплексного подхода, включающего не только разработку новых образовательных программ, но и изменение организационных структур. Важную роль играет поддержка на уровне государственной политики, направленная на развитие инфраструктуры непрерывного образования и внедрение инновационных методов. Выделенные шаги позволят создать гибкую, адаптивную и доступную систему подготовки педагогов, способную удовлетворить современные требования образовательной среды и обеспечить устойчивое развитие профессионального сообщества.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Список использованных источников</w:t>
      </w:r>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bookmarkStart w:id="0" w:name="_Ref183319453"/>
      <w:r>
        <w:rPr>
          <w:rFonts w:cs="Times New Roman" w:ascii="Times New Roman" w:hAnsi="Times New Roman"/>
          <w:sz w:val="28"/>
          <w:szCs w:val="28"/>
        </w:rPr>
        <w:t>Григорьева, А. А. Актуальные проблемы непрерывного педагогического образования / А. А. Григорьева // Преподаватель ХХI век. – 2012. – Т. 1, № 3. − С. 39-41.</w:t>
      </w:r>
      <w:bookmarkEnd w:id="0"/>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bookmarkStart w:id="1" w:name="_Ref183319741"/>
      <w:r>
        <w:rPr>
          <w:rFonts w:cs="Times New Roman" w:ascii="Times New Roman" w:hAnsi="Times New Roman"/>
          <w:sz w:val="28"/>
          <w:szCs w:val="28"/>
        </w:rPr>
        <w:t>Жуков, Г. Н. Непрерывное профессионально-педагогическое образование: проблемы и перспективы / Г. Н. Жуков // Педагогический журнал Башкортостана. – 2014. – № 3 (52). – С. 39-45.</w:t>
      </w:r>
      <w:bookmarkEnd w:id="1"/>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bookmarkStart w:id="2" w:name="_Ref183319639"/>
      <w:bookmarkStart w:id="3" w:name="_Ref183319869"/>
      <w:r>
        <w:rPr>
          <w:rFonts w:cs="Times New Roman" w:ascii="Times New Roman" w:hAnsi="Times New Roman"/>
          <w:sz w:val="28"/>
          <w:szCs w:val="28"/>
        </w:rPr>
        <w:t>Кармазина, Н. В. Непрерывное профессиональное педагогическое образование: тенденции, направления развития, перспективы / Н. В. Кармазина // Ученые записки Крымского федерального университета имени В. И. Вернадского. Социология. Педагогика. Психология. – 2015. – Т. 1 (67), № 2. – С. 49-53</w:t>
      </w:r>
      <w:bookmarkEnd w:id="2"/>
      <w:bookmarkEnd w:id="3"/>
      <w:r>
        <w:rPr>
          <w:rFonts w:cs="Times New Roman" w:ascii="Times New Roman" w:hAnsi="Times New Roman"/>
          <w:sz w:val="28"/>
          <w:szCs w:val="28"/>
        </w:rPr>
        <w:t>.</w:t>
      </w:r>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rPr>
      </w:pPr>
      <w:bookmarkStart w:id="4" w:name="_Ref183319558"/>
      <w:r>
        <w:rPr>
          <w:rFonts w:cs="Times New Roman" w:ascii="Times New Roman" w:hAnsi="Times New Roman"/>
          <w:sz w:val="28"/>
          <w:szCs w:val="28"/>
        </w:rPr>
        <w:t>Карпова, Е. А. Непрерывное образование: проблемы и перспективы развития / Е. А. Карпова, М. Ф. Воронина // Социология и право. – 2015. – № 2 (28). – С. 37-44.</w:t>
      </w:r>
      <w:bookmarkEnd w:id="4"/>
    </w:p>
    <w:p>
      <w:pPr>
        <w:pStyle w:val="ListParagraph"/>
        <w:numPr>
          <w:ilvl w:val="0"/>
          <w:numId w:val="1"/>
        </w:numPr>
        <w:spacing w:lineRule="auto" w:line="240" w:before="0" w:after="0"/>
        <w:ind w:firstLine="709" w:left="0"/>
        <w:contextualSpacing/>
        <w:jc w:val="both"/>
        <w:rPr>
          <w:rFonts w:ascii="Times New Roman" w:hAnsi="Times New Roman" w:cs="Times New Roman"/>
          <w:sz w:val="28"/>
          <w:szCs w:val="28"/>
          <w:lang w:val="en-US"/>
        </w:rPr>
      </w:pPr>
      <w:bookmarkStart w:id="5" w:name="_Ref183320480"/>
      <w:r>
        <w:rPr>
          <w:rFonts w:cs="Times New Roman" w:ascii="Times New Roman" w:hAnsi="Times New Roman"/>
          <w:sz w:val="28"/>
          <w:szCs w:val="28"/>
          <w:lang w:val="en-US"/>
        </w:rPr>
        <w:t xml:space="preserve">Kaminska, M. Continuous professional education: theory and practice trends in continuing education of teachers in European education systems / M. Kaminska //The Modern Higher Education Review. – 2018. – № 3. – </w:t>
      </w:r>
      <w:r>
        <w:rPr>
          <w:rFonts w:cs="Times New Roman" w:ascii="Times New Roman" w:hAnsi="Times New Roman"/>
          <w:sz w:val="28"/>
          <w:szCs w:val="28"/>
        </w:rPr>
        <w:t>Р</w:t>
      </w:r>
      <w:r>
        <w:rPr>
          <w:rFonts w:cs="Times New Roman" w:ascii="Times New Roman" w:hAnsi="Times New Roman"/>
          <w:sz w:val="28"/>
          <w:szCs w:val="28"/>
          <w:lang w:val="en-US"/>
        </w:rPr>
        <w:t>. 33-44</w:t>
      </w:r>
      <w:bookmarkEnd w:id="5"/>
      <w:r>
        <w:rPr>
          <w:rFonts w:cs="Times New Roman" w:ascii="Times New Roman" w:hAnsi="Times New Roman"/>
          <w:sz w:val="28"/>
          <w:szCs w:val="28"/>
          <w:lang w:val="en-US"/>
        </w:rPr>
        <w:t>.</w:t>
      </w:r>
    </w:p>
    <w:p>
      <w:pPr>
        <w:pStyle w:val="ListParagraph"/>
        <w:spacing w:lineRule="auto" w:line="240" w:before="0" w:after="0"/>
        <w:ind w:left="1069"/>
        <w:contextualSpacing/>
        <w:rPr>
          <w:rFonts w:ascii="Times New Roman" w:hAnsi="Times New Roman" w:cs="Times New Roman"/>
          <w:sz w:val="28"/>
          <w:szCs w:val="28"/>
          <w:lang w:val="en-US"/>
        </w:rPr>
      </w:pPr>
      <w:r>
        <w:rPr>
          <w:rFonts w:cs="Times New Roman" w:ascii="Times New Roman" w:hAnsi="Times New Roman"/>
          <w:sz w:val="28"/>
          <w:szCs w:val="28"/>
          <w:lang w:val="en-US"/>
        </w:rPr>
      </w:r>
    </w:p>
    <w:sectPr>
      <w:type w:val="nextPage"/>
      <w:pgSz w:w="11906" w:h="16838"/>
      <w:pgMar w:left="141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qFormat/>
    <w:rsid w:val="003a51bb"/>
    <w:rPr>
      <w:color w:themeColor="hyperlink" w:val="0563C1"/>
      <w:u w:val="single"/>
    </w:rPr>
  </w:style>
  <w:style w:type="character" w:styleId="UnresolvedMention">
    <w:name w:val="Unresolved Mention"/>
    <w:basedOn w:val="DefaultParagraphFont"/>
    <w:uiPriority w:val="99"/>
    <w:semiHidden/>
    <w:unhideWhenUsed/>
    <w:qFormat/>
    <w:rsid w:val="003a51bb"/>
    <w:rPr>
      <w:color w:val="605E5C"/>
      <w:shd w:fill="E1DFDD" w:val="clear"/>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ListParagraph">
    <w:name w:val="List Paragraph"/>
    <w:basedOn w:val="Normal"/>
    <w:uiPriority w:val="34"/>
    <w:qFormat/>
    <w:rsid w:val="006f3feb"/>
    <w:pPr>
      <w:spacing w:before="0" w:after="160"/>
      <w:ind w:left="720"/>
      <w:contextualSpacing/>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FC2B-EA86-4327-ADA5-A22A951E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5</Pages>
  <Words>1175</Words>
  <Characters>9413</Characters>
  <CharactersWithSpaces>10572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2025-09-04T08:56:27Z</dcterms:created>
  <dc:creator/>
  <dc:description/>
  <dc:language>ru-RU</dc:language>
  <cp:lastModifiedBy/>
  <dcterms:modified xsi:type="dcterms:W3CDTF">2025-09-04T08:56:33Z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