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E5CC5" w14:textId="77777777" w:rsidR="0036648A" w:rsidRDefault="004E68F8" w:rsidP="004E68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68F8">
        <w:rPr>
          <w:rFonts w:ascii="Times New Roman" w:hAnsi="Times New Roman" w:cs="Times New Roman"/>
          <w:sz w:val="28"/>
          <w:szCs w:val="28"/>
        </w:rPr>
        <w:t xml:space="preserve">УДК </w:t>
      </w:r>
      <w:r w:rsidR="00865176">
        <w:rPr>
          <w:rFonts w:ascii="Times New Roman" w:hAnsi="Times New Roman" w:cs="Times New Roman"/>
          <w:sz w:val="28"/>
          <w:szCs w:val="28"/>
        </w:rPr>
        <w:t>378.016:54</w:t>
      </w:r>
    </w:p>
    <w:p w14:paraId="20E9BB39" w14:textId="77777777" w:rsidR="004E68F8" w:rsidRPr="004E68F8" w:rsidRDefault="004E68F8" w:rsidP="004E68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C04263" w14:textId="00147F7A" w:rsidR="007111F3" w:rsidRPr="00617299" w:rsidRDefault="00377240" w:rsidP="00165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FA45C2">
        <w:rPr>
          <w:rFonts w:ascii="Times New Roman" w:hAnsi="Times New Roman" w:cs="Times New Roman"/>
          <w:b/>
          <w:sz w:val="28"/>
          <w:szCs w:val="28"/>
        </w:rPr>
        <w:t>ИНЦИПЫ</w:t>
      </w:r>
      <w:r>
        <w:rPr>
          <w:rFonts w:ascii="Times New Roman" w:hAnsi="Times New Roman" w:cs="Times New Roman"/>
          <w:b/>
          <w:sz w:val="28"/>
          <w:szCs w:val="28"/>
        </w:rPr>
        <w:t xml:space="preserve"> ДИДАКТИКИ И </w:t>
      </w:r>
      <w:r w:rsidR="00617299" w:rsidRPr="00617299">
        <w:rPr>
          <w:rFonts w:ascii="Times New Roman" w:hAnsi="Times New Roman" w:cs="Times New Roman"/>
          <w:b/>
          <w:sz w:val="28"/>
          <w:szCs w:val="28"/>
        </w:rPr>
        <w:t>ФОРМИРОВАНИ</w:t>
      </w:r>
      <w:r w:rsidR="00165DB9">
        <w:rPr>
          <w:rFonts w:ascii="Times New Roman" w:hAnsi="Times New Roman" w:cs="Times New Roman"/>
          <w:b/>
          <w:sz w:val="28"/>
          <w:szCs w:val="28"/>
        </w:rPr>
        <w:t>Е У СТУДЕНТОВ КОГНИТИВНОЙ</w:t>
      </w:r>
      <w:r w:rsidR="00617299" w:rsidRPr="00617299">
        <w:rPr>
          <w:rFonts w:ascii="Times New Roman" w:hAnsi="Times New Roman" w:cs="Times New Roman"/>
          <w:b/>
          <w:sz w:val="28"/>
          <w:szCs w:val="28"/>
        </w:rPr>
        <w:t xml:space="preserve"> КОМПЕТЕН</w:t>
      </w:r>
      <w:r w:rsidR="00165DB9">
        <w:rPr>
          <w:rFonts w:ascii="Times New Roman" w:hAnsi="Times New Roman" w:cs="Times New Roman"/>
          <w:b/>
          <w:sz w:val="28"/>
          <w:szCs w:val="28"/>
        </w:rPr>
        <w:t>ТНОСТИ</w:t>
      </w:r>
    </w:p>
    <w:p w14:paraId="07BFB127" w14:textId="77777777" w:rsidR="007111F3" w:rsidRDefault="007111F3" w:rsidP="007111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Ю. Елисеев </w:t>
      </w:r>
    </w:p>
    <w:p w14:paraId="5FFBC8D5" w14:textId="33F00CF3" w:rsidR="007111F3" w:rsidRDefault="007111F3" w:rsidP="007111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Белорусский </w:t>
      </w:r>
      <w:r w:rsidR="0087030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осударственный </w:t>
      </w:r>
      <w:r w:rsidR="0087030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едагогический </w:t>
      </w:r>
      <w:r w:rsidR="008703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ниверситет имени</w:t>
      </w:r>
    </w:p>
    <w:p w14:paraId="59547EE6" w14:textId="77777777" w:rsidR="007111F3" w:rsidRDefault="007111F3" w:rsidP="007111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 Танка (БГПУ), Минск</w:t>
      </w:r>
    </w:p>
    <w:p w14:paraId="1995307F" w14:textId="77777777" w:rsidR="007111F3" w:rsidRDefault="007111F3" w:rsidP="007111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72440B" w14:textId="77777777" w:rsidR="007111F3" w:rsidRPr="00264A63" w:rsidRDefault="004E68F8" w:rsidP="007111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A63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студентов – основа </w:t>
      </w:r>
      <w:r w:rsidR="007111F3" w:rsidRPr="00264A63">
        <w:rPr>
          <w:rFonts w:ascii="Times New Roman" w:hAnsi="Times New Roman" w:cs="Times New Roman"/>
          <w:i/>
          <w:sz w:val="24"/>
          <w:szCs w:val="24"/>
        </w:rPr>
        <w:t>формирования устойчивого интереса к химии, к своей будущей профессии</w:t>
      </w:r>
      <w:r w:rsidR="00A57288">
        <w:rPr>
          <w:rFonts w:ascii="Times New Roman" w:hAnsi="Times New Roman" w:cs="Times New Roman"/>
          <w:i/>
          <w:sz w:val="24"/>
          <w:szCs w:val="24"/>
        </w:rPr>
        <w:t>,</w:t>
      </w:r>
      <w:r w:rsidR="0036648A" w:rsidRPr="00264A63">
        <w:rPr>
          <w:rFonts w:ascii="Times New Roman" w:hAnsi="Times New Roman" w:cs="Times New Roman"/>
          <w:i/>
          <w:sz w:val="24"/>
          <w:szCs w:val="24"/>
        </w:rPr>
        <w:t xml:space="preserve"> к выработке когнитивных компетенций.</w:t>
      </w:r>
    </w:p>
    <w:p w14:paraId="39A90D8C" w14:textId="557AFA38" w:rsidR="007111F3" w:rsidRPr="00264A63" w:rsidRDefault="007111F3" w:rsidP="007111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A63">
        <w:rPr>
          <w:rFonts w:ascii="Times New Roman" w:hAnsi="Times New Roman" w:cs="Times New Roman"/>
          <w:i/>
          <w:sz w:val="24"/>
          <w:szCs w:val="24"/>
        </w:rPr>
        <w:t xml:space="preserve">Ключевые слова: </w:t>
      </w:r>
      <w:r w:rsidR="00FA45C2">
        <w:rPr>
          <w:rFonts w:ascii="Times New Roman" w:hAnsi="Times New Roman" w:cs="Times New Roman"/>
          <w:i/>
          <w:sz w:val="24"/>
          <w:szCs w:val="24"/>
        </w:rPr>
        <w:t xml:space="preserve">дидактика, когнитивные компетенции, </w:t>
      </w:r>
      <w:r w:rsidRPr="00264A63">
        <w:rPr>
          <w:rFonts w:ascii="Times New Roman" w:hAnsi="Times New Roman" w:cs="Times New Roman"/>
          <w:i/>
          <w:sz w:val="24"/>
          <w:szCs w:val="24"/>
        </w:rPr>
        <w:t>практикоориентированность, самостоятельность, эксперимент, студенческая проектная деятельность.</w:t>
      </w:r>
    </w:p>
    <w:p w14:paraId="25798C80" w14:textId="77777777" w:rsidR="001345DA" w:rsidRDefault="001345DA" w:rsidP="001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76F26" w14:textId="77777777" w:rsidR="00377240" w:rsidRPr="00B37712" w:rsidRDefault="00377240" w:rsidP="007202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37724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THE PRINCIPLES OF DIDACTICS AND THE FORMATION OF STUDENTS' COGNITIVE COMPETENCE</w:t>
      </w:r>
    </w:p>
    <w:p w14:paraId="5308572A" w14:textId="6F035100" w:rsidR="00720250" w:rsidRPr="00F22DD0" w:rsidRDefault="00720250" w:rsidP="0072025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F22D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S. Y. Yeliseyev</w:t>
      </w:r>
    </w:p>
    <w:p w14:paraId="0204D4DB" w14:textId="77777777" w:rsidR="00720250" w:rsidRDefault="00720250" w:rsidP="0072025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22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Belarusian State Pedagogical University named after Maxim Tank (BSPU), Minsk</w:t>
      </w:r>
    </w:p>
    <w:p w14:paraId="0E668CEF" w14:textId="77777777" w:rsidR="00720250" w:rsidRPr="00F22DD0" w:rsidRDefault="00720250" w:rsidP="0072025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0F396939" w14:textId="77777777" w:rsidR="00264A63" w:rsidRDefault="00264A63" w:rsidP="00264A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26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practical work of students is the basis for the formation of a stable interest in chemistry, in their future profession, in the development of cognitive competencies.</w:t>
      </w:r>
    </w:p>
    <w:p w14:paraId="28866342" w14:textId="1F516EF4" w:rsidR="00720250" w:rsidRPr="00F22DD0" w:rsidRDefault="00720250" w:rsidP="00720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2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Keywords: </w:t>
      </w:r>
      <w:r w:rsidR="00FA45C2" w:rsidRPr="00FA4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didactics, cognitive competencies, </w:t>
      </w:r>
      <w:r w:rsidRPr="00F22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practical orientation, independence, experiment, student project activity.</w:t>
      </w:r>
    </w:p>
    <w:p w14:paraId="469AB39E" w14:textId="77777777" w:rsidR="00720250" w:rsidRPr="00720250" w:rsidRDefault="00720250" w:rsidP="001345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4201FEE" w14:textId="7BA4B4AD" w:rsidR="00B37712" w:rsidRDefault="00B37712" w:rsidP="002F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их проблем современности – огромный объем информации окружающих учащихся</w:t>
      </w:r>
      <w:r w:rsidR="00B77459">
        <w:rPr>
          <w:rFonts w:ascii="Times New Roman" w:hAnsi="Times New Roman" w:cs="Times New Roman"/>
          <w:sz w:val="28"/>
          <w:szCs w:val="28"/>
        </w:rPr>
        <w:t xml:space="preserve"> и </w:t>
      </w:r>
      <w:r w:rsidR="00870302">
        <w:rPr>
          <w:rFonts w:ascii="Times New Roman" w:hAnsi="Times New Roman" w:cs="Times New Roman"/>
          <w:sz w:val="28"/>
          <w:szCs w:val="28"/>
        </w:rPr>
        <w:t>все сокращающиеся</w:t>
      </w:r>
      <w:r w:rsidR="00B77459">
        <w:rPr>
          <w:rFonts w:ascii="Times New Roman" w:hAnsi="Times New Roman" w:cs="Times New Roman"/>
          <w:sz w:val="28"/>
          <w:szCs w:val="28"/>
        </w:rPr>
        <w:t xml:space="preserve"> сроки получения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Большинство из них пассивно воспринимают ее, без включения в долговременную память.   </w:t>
      </w:r>
    </w:p>
    <w:p w14:paraId="37E989AB" w14:textId="56E19BE5" w:rsidR="007C0DF4" w:rsidRDefault="00B14CD7" w:rsidP="002F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111F3">
        <w:rPr>
          <w:rFonts w:ascii="Times New Roman" w:hAnsi="Times New Roman" w:cs="Times New Roman"/>
          <w:sz w:val="28"/>
          <w:szCs w:val="28"/>
        </w:rPr>
        <w:t xml:space="preserve">т выпускника </w:t>
      </w:r>
      <w:r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7111F3">
        <w:rPr>
          <w:rFonts w:ascii="Times New Roman" w:hAnsi="Times New Roman" w:cs="Times New Roman"/>
          <w:sz w:val="28"/>
          <w:szCs w:val="28"/>
        </w:rPr>
        <w:t xml:space="preserve">требуется владение не только определенным комплексом знаний, умений, навыков, позволяющим эффективно включать его в систему социальных отношений, но и </w:t>
      </w:r>
      <w:r>
        <w:rPr>
          <w:rFonts w:ascii="Times New Roman" w:hAnsi="Times New Roman" w:cs="Times New Roman"/>
          <w:sz w:val="28"/>
          <w:szCs w:val="28"/>
        </w:rPr>
        <w:t>дающих в</w:t>
      </w:r>
      <w:r w:rsidR="007C0D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зможность</w:t>
      </w:r>
      <w:r w:rsidR="007111F3">
        <w:rPr>
          <w:rFonts w:ascii="Times New Roman" w:hAnsi="Times New Roman" w:cs="Times New Roman"/>
          <w:sz w:val="28"/>
          <w:szCs w:val="28"/>
        </w:rPr>
        <w:t xml:space="preserve"> на их основе принимать квалифицированные решения.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61729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означает </w:t>
      </w:r>
      <w:r w:rsidR="007111F3">
        <w:rPr>
          <w:rFonts w:ascii="Times New Roman" w:hAnsi="Times New Roman" w:cs="Times New Roman"/>
          <w:sz w:val="28"/>
          <w:szCs w:val="28"/>
        </w:rPr>
        <w:t xml:space="preserve">обладать когнитивными компетенциями. </w:t>
      </w:r>
    </w:p>
    <w:p w14:paraId="155333B9" w14:textId="37FF8AE0" w:rsidR="005D2B8F" w:rsidRDefault="00B77459" w:rsidP="002F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111F3">
        <w:rPr>
          <w:rFonts w:ascii="Times New Roman" w:hAnsi="Times New Roman" w:cs="Times New Roman"/>
          <w:sz w:val="28"/>
          <w:szCs w:val="28"/>
        </w:rPr>
        <w:t xml:space="preserve">езультатом образовательной деятельности становится развитие компетентности, а на ее базе формирование у обучаемых </w:t>
      </w:r>
      <w:r w:rsidR="00870302">
        <w:rPr>
          <w:rFonts w:ascii="Times New Roman" w:hAnsi="Times New Roman" w:cs="Times New Roman"/>
          <w:sz w:val="28"/>
          <w:szCs w:val="28"/>
        </w:rPr>
        <w:t>основн</w:t>
      </w:r>
      <w:r w:rsidR="007111F3">
        <w:rPr>
          <w:rFonts w:ascii="Times New Roman" w:hAnsi="Times New Roman" w:cs="Times New Roman"/>
          <w:sz w:val="28"/>
          <w:szCs w:val="28"/>
        </w:rPr>
        <w:t xml:space="preserve">ых компетенций. В контексте </w:t>
      </w:r>
      <w:r w:rsidR="00870302">
        <w:rPr>
          <w:rFonts w:ascii="Times New Roman" w:hAnsi="Times New Roman" w:cs="Times New Roman"/>
          <w:sz w:val="28"/>
          <w:szCs w:val="28"/>
        </w:rPr>
        <w:t>развития</w:t>
      </w:r>
      <w:r w:rsidR="007111F3">
        <w:rPr>
          <w:rFonts w:ascii="Times New Roman" w:hAnsi="Times New Roman" w:cs="Times New Roman"/>
          <w:sz w:val="28"/>
          <w:szCs w:val="28"/>
        </w:rPr>
        <w:t xml:space="preserve"> компетенций роль играет не только система знаний, умений, навыков, но и </w:t>
      </w:r>
      <w:r w:rsidR="00990B80">
        <w:rPr>
          <w:rFonts w:ascii="Times New Roman" w:hAnsi="Times New Roman" w:cs="Times New Roman"/>
          <w:sz w:val="28"/>
          <w:szCs w:val="28"/>
        </w:rPr>
        <w:t xml:space="preserve">способы их получения, а также </w:t>
      </w:r>
      <w:r w:rsidR="007111F3">
        <w:rPr>
          <w:rFonts w:ascii="Times New Roman" w:hAnsi="Times New Roman" w:cs="Times New Roman"/>
          <w:sz w:val="28"/>
          <w:szCs w:val="28"/>
        </w:rPr>
        <w:t xml:space="preserve">опыт самостоятельной деятельности и личная ответственность обучающихся. </w:t>
      </w:r>
    </w:p>
    <w:p w14:paraId="33F40870" w14:textId="6933A92A" w:rsidR="005D2B8F" w:rsidRDefault="00B77459" w:rsidP="002F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7111F3">
        <w:rPr>
          <w:rFonts w:ascii="Times New Roman" w:hAnsi="Times New Roman" w:cs="Times New Roman"/>
          <w:sz w:val="28"/>
          <w:szCs w:val="28"/>
        </w:rPr>
        <w:t>асто употребляется термин «когнитивные компетенции». Все чаще приходится сталкиваться с трактовкой когнитивной компетенции как «готовностью к постоянному повышению образовательного уровня, потребность в актуализации и реализации своего личностного потенциала, способность самостоятельно приобретать новые знания и умения, способность к саморазвитию»</w:t>
      </w:r>
      <w:r w:rsidR="00445DAF" w:rsidRPr="00445DAF">
        <w:t xml:space="preserve"> </w:t>
      </w:r>
      <w:r w:rsidR="00445DAF" w:rsidRPr="00445DAF">
        <w:rPr>
          <w:rFonts w:ascii="Times New Roman" w:hAnsi="Times New Roman" w:cs="Times New Roman"/>
          <w:sz w:val="28"/>
          <w:szCs w:val="28"/>
        </w:rPr>
        <w:t>[1]</w:t>
      </w:r>
      <w:r w:rsidR="007111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F48E6D" w14:textId="60EACCB3" w:rsidR="007111F3" w:rsidRDefault="007111F3" w:rsidP="002F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когнитивной компетентностью будем понимать </w:t>
      </w:r>
      <w:r w:rsidR="00990B80">
        <w:rPr>
          <w:rFonts w:ascii="Times New Roman" w:hAnsi="Times New Roman" w:cs="Times New Roman"/>
          <w:sz w:val="28"/>
          <w:szCs w:val="28"/>
        </w:rPr>
        <w:t>такое</w:t>
      </w:r>
      <w:r>
        <w:rPr>
          <w:rFonts w:ascii="Times New Roman" w:hAnsi="Times New Roman" w:cs="Times New Roman"/>
          <w:sz w:val="28"/>
          <w:szCs w:val="28"/>
        </w:rPr>
        <w:t xml:space="preserve"> качество личности, </w:t>
      </w:r>
      <w:r w:rsidR="00990B80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её готовность к самообразованию, личностному и профессиональному росту.</w:t>
      </w:r>
    </w:p>
    <w:p w14:paraId="4808A7FD" w14:textId="052B676D" w:rsidR="00165DB9" w:rsidRDefault="00165DB9" w:rsidP="002F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Компетентность формируется в деятельности, поэтому необходимо </w:t>
      </w:r>
      <w:r w:rsidR="00990B80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>
        <w:rPr>
          <w:rFonts w:ascii="Times New Roman" w:hAnsi="Times New Roman" w:cs="Times New Roman"/>
          <w:sz w:val="28"/>
          <w:szCs w:val="28"/>
        </w:rPr>
        <w:t>компонентов саморегуляции учебно-познавательной деятельности</w:t>
      </w:r>
      <w:r w:rsidR="00990B8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определение цели деятельности, анализа и выявления значимых условий, оценки результатов и их коррекции</w:t>
      </w:r>
      <w:r w:rsidR="00990B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B80" w:rsidRPr="00990B80">
        <w:rPr>
          <w:rFonts w:ascii="Times New Roman" w:hAnsi="Times New Roman" w:cs="Times New Roman"/>
          <w:sz w:val="28"/>
          <w:szCs w:val="28"/>
        </w:rPr>
        <w:t>в компоненты когнитивной компетентности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0DF4">
        <w:rPr>
          <w:rFonts w:ascii="Times New Roman" w:hAnsi="Times New Roman" w:cs="Times New Roman"/>
          <w:sz w:val="28"/>
          <w:szCs w:val="28"/>
        </w:rPr>
        <w:t xml:space="preserve"> Социально значимой проблемой является построение такой системы обучения, которая обеспечила бы выпускника </w:t>
      </w:r>
      <w:r w:rsidR="00A57288">
        <w:rPr>
          <w:rFonts w:ascii="Times New Roman" w:hAnsi="Times New Roman" w:cs="Times New Roman"/>
          <w:sz w:val="28"/>
          <w:szCs w:val="28"/>
        </w:rPr>
        <w:t xml:space="preserve">способностью </w:t>
      </w:r>
      <w:r>
        <w:rPr>
          <w:rFonts w:ascii="Times New Roman" w:hAnsi="Times New Roman" w:cs="Times New Roman"/>
          <w:sz w:val="28"/>
          <w:szCs w:val="28"/>
        </w:rPr>
        <w:t>воспринимать актуальные требования общества и решать их</w:t>
      </w:r>
      <w:r w:rsidR="00990B80">
        <w:rPr>
          <w:rFonts w:ascii="Times New Roman" w:hAnsi="Times New Roman" w:cs="Times New Roman"/>
          <w:sz w:val="28"/>
          <w:szCs w:val="28"/>
        </w:rPr>
        <w:t xml:space="preserve"> [2]</w:t>
      </w:r>
      <w:r w:rsidRPr="007C0DF4">
        <w:rPr>
          <w:rFonts w:ascii="Times New Roman" w:hAnsi="Times New Roman" w:cs="Times New Roman"/>
          <w:sz w:val="28"/>
          <w:szCs w:val="28"/>
        </w:rPr>
        <w:t>.</w:t>
      </w:r>
    </w:p>
    <w:p w14:paraId="0F217E30" w14:textId="77777777" w:rsidR="007111F3" w:rsidRDefault="007111F3" w:rsidP="002F37DE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  <w:lang w:val="ru-RU"/>
        </w:rPr>
      </w:pPr>
      <w:r>
        <w:rPr>
          <w:rStyle w:val="a6"/>
          <w:sz w:val="28"/>
          <w:szCs w:val="28"/>
        </w:rPr>
        <w:t>Таблица 1 - Структура когнитивной компетентности</w:t>
      </w:r>
      <w:r>
        <w:rPr>
          <w:rStyle w:val="a6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[1].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7287"/>
      </w:tblGrid>
      <w:tr w:rsidR="007111F3" w14:paraId="3002EF1F" w14:textId="77777777" w:rsidTr="007111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2B2C9" w14:textId="77777777" w:rsidR="007111F3" w:rsidRDefault="007111F3" w:rsidP="002F37D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Компонент компетентности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1771B" w14:textId="77777777" w:rsidR="007111F3" w:rsidRDefault="007111F3" w:rsidP="002F37D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Показатели компонента</w:t>
            </w:r>
          </w:p>
        </w:tc>
      </w:tr>
      <w:tr w:rsidR="007111F3" w:rsidRPr="007111F3" w14:paraId="648578D0" w14:textId="77777777" w:rsidTr="007111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C4775" w14:textId="77777777" w:rsidR="007111F3" w:rsidRDefault="007111F3" w:rsidP="002F37D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E537B" w14:textId="77777777" w:rsidR="007111F3" w:rsidRDefault="007111F3" w:rsidP="002F37D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Умение ставить цель (микроцель) собственной деятельности и принимать её; умение выбирать индивидуальную образовательную траекторию; сформированность потребности в самообразовании</w:t>
            </w:r>
          </w:p>
        </w:tc>
      </w:tr>
      <w:tr w:rsidR="007111F3" w:rsidRPr="007111F3" w14:paraId="5851F26F" w14:textId="77777777" w:rsidTr="007111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8A950" w14:textId="77777777" w:rsidR="007111F3" w:rsidRDefault="007111F3" w:rsidP="002F37D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45588" w14:textId="77777777" w:rsidR="007111F3" w:rsidRDefault="007111F3" w:rsidP="002F37D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Умение моделировать информацию, обобщать и выделять ключевую информацию в рамках конкретной предметной области</w:t>
            </w:r>
          </w:p>
        </w:tc>
      </w:tr>
      <w:tr w:rsidR="007111F3" w:rsidRPr="007111F3" w14:paraId="44E1A7FC" w14:textId="77777777" w:rsidTr="007111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E76B9" w14:textId="77777777" w:rsidR="007111F3" w:rsidRDefault="007111F3" w:rsidP="002F37D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D855A" w14:textId="77777777" w:rsidR="007111F3" w:rsidRDefault="007111F3" w:rsidP="002F37D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умение программировать свою деятельность: строить план, предвидеть её результаты; осознавать и обосновывать </w:t>
            </w:r>
            <w:r>
              <w:rPr>
                <w:sz w:val="28"/>
                <w:szCs w:val="28"/>
                <w:lang w:val="ru-RU"/>
              </w:rPr>
              <w:lastRenderedPageBreak/>
              <w:t>выполняемые действия, переносить знания в новую ситуацию</w:t>
            </w:r>
          </w:p>
        </w:tc>
      </w:tr>
      <w:tr w:rsidR="007111F3" w:rsidRPr="007111F3" w14:paraId="0F2D6A7F" w14:textId="77777777" w:rsidTr="007111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643AB" w14:textId="77777777" w:rsidR="007111F3" w:rsidRDefault="007111F3" w:rsidP="002F37D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EB7C9" w14:textId="77777777" w:rsidR="007111F3" w:rsidRDefault="007111F3" w:rsidP="002F37DE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Умение осуществлять рефлексию собственной деятельности</w:t>
            </w:r>
          </w:p>
        </w:tc>
      </w:tr>
    </w:tbl>
    <w:p w14:paraId="1BE45334" w14:textId="6A0CDEEB" w:rsidR="00EC7641" w:rsidRDefault="00B14CD7" w:rsidP="002F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709B6">
        <w:rPr>
          <w:rFonts w:ascii="Times New Roman" w:hAnsi="Times New Roman" w:cs="Times New Roman"/>
          <w:sz w:val="28"/>
          <w:szCs w:val="28"/>
        </w:rPr>
        <w:t xml:space="preserve">современному </w:t>
      </w:r>
      <w:r>
        <w:rPr>
          <w:rFonts w:ascii="Times New Roman" w:hAnsi="Times New Roman" w:cs="Times New Roman"/>
          <w:sz w:val="28"/>
          <w:szCs w:val="28"/>
        </w:rPr>
        <w:t>образовательному</w:t>
      </w:r>
      <w:r w:rsidR="007709B6">
        <w:rPr>
          <w:rFonts w:ascii="Times New Roman" w:hAnsi="Times New Roman" w:cs="Times New Roman"/>
          <w:sz w:val="28"/>
          <w:szCs w:val="28"/>
        </w:rPr>
        <w:t xml:space="preserve"> стандарту</w:t>
      </w:r>
      <w:r w:rsidR="00DB4C85">
        <w:rPr>
          <w:rFonts w:ascii="Times New Roman" w:hAnsi="Times New Roman" w:cs="Times New Roman"/>
          <w:sz w:val="28"/>
          <w:szCs w:val="28"/>
        </w:rPr>
        <w:t xml:space="preserve"> по сравнению с предыдущим стандартом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0DF4">
        <w:rPr>
          <w:rFonts w:ascii="Times New Roman" w:hAnsi="Times New Roman" w:cs="Times New Roman"/>
          <w:sz w:val="28"/>
          <w:szCs w:val="28"/>
        </w:rPr>
        <w:t xml:space="preserve"> </w:t>
      </w:r>
      <w:r w:rsidR="002F37DE">
        <w:rPr>
          <w:rFonts w:ascii="Times New Roman" w:hAnsi="Times New Roman" w:cs="Times New Roman"/>
          <w:sz w:val="28"/>
          <w:szCs w:val="28"/>
        </w:rPr>
        <w:t xml:space="preserve">учебной программе на его основе и учебного плана специальности 6-05-0113-03 Природоведческое образование (биология и химия) (23.02.2023 №009-2023/У),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264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изучение дисциплины – Общая и неорганическая химия – сокращено в два с половиной раза. Поскольку данная дисциплина является базой для изучения других разделов химии, объем изучаемого материала отнюдь не уменьшился, что требует новых подходов </w:t>
      </w:r>
      <w:r w:rsidR="007C0DF4">
        <w:rPr>
          <w:rFonts w:ascii="Times New Roman" w:hAnsi="Times New Roman" w:cs="Times New Roman"/>
          <w:sz w:val="28"/>
          <w:szCs w:val="28"/>
        </w:rPr>
        <w:t xml:space="preserve">к работе со студентами. </w:t>
      </w:r>
    </w:p>
    <w:p w14:paraId="1E5AFED6" w14:textId="21A41134" w:rsidR="00F24D5F" w:rsidRPr="007C0DF4" w:rsidRDefault="00F24D5F" w:rsidP="002F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ситуации с особой остротой встает задача следовать основным принципам дидактики</w:t>
      </w:r>
      <w:r w:rsidR="00EC7641">
        <w:rPr>
          <w:rFonts w:ascii="Times New Roman" w:hAnsi="Times New Roman" w:cs="Times New Roman"/>
          <w:sz w:val="28"/>
          <w:szCs w:val="28"/>
        </w:rPr>
        <w:t xml:space="preserve">, среди которых, в условиях дефицита времени, приобретает </w:t>
      </w:r>
      <w:r w:rsidR="002F37DE">
        <w:rPr>
          <w:rFonts w:ascii="Times New Roman" w:hAnsi="Times New Roman" w:cs="Times New Roman"/>
          <w:sz w:val="28"/>
          <w:szCs w:val="28"/>
        </w:rPr>
        <w:t xml:space="preserve">особое значение </w:t>
      </w:r>
      <w:r w:rsidR="00EC7641">
        <w:rPr>
          <w:rFonts w:ascii="Times New Roman" w:hAnsi="Times New Roman" w:cs="Times New Roman"/>
          <w:sz w:val="28"/>
          <w:szCs w:val="28"/>
        </w:rPr>
        <w:t xml:space="preserve">- </w:t>
      </w:r>
      <w:r w:rsidR="00EC7641" w:rsidRPr="00EC7641">
        <w:rPr>
          <w:rFonts w:ascii="Times New Roman" w:hAnsi="Times New Roman" w:cs="Times New Roman"/>
          <w:sz w:val="28"/>
          <w:szCs w:val="28"/>
          <w:lang w:val="ru-BY"/>
        </w:rPr>
        <w:t>Принцип систематичности и последовательности</w:t>
      </w:r>
      <w:r w:rsidR="00EC7641">
        <w:rPr>
          <w:rFonts w:ascii="Times New Roman" w:hAnsi="Times New Roman" w:cs="Times New Roman"/>
          <w:sz w:val="28"/>
          <w:szCs w:val="28"/>
          <w:lang w:val="ru-BY"/>
        </w:rPr>
        <w:t>.</w:t>
      </w:r>
      <w:r w:rsidR="00242373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="00EC76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317545" w14:textId="749E88A9" w:rsidR="00242373" w:rsidRDefault="00242373" w:rsidP="002F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возникает </w:t>
      </w:r>
      <w:r w:rsidR="007111F3">
        <w:rPr>
          <w:rFonts w:ascii="Times New Roman" w:hAnsi="Times New Roman" w:cs="Times New Roman"/>
          <w:sz w:val="28"/>
          <w:szCs w:val="28"/>
        </w:rPr>
        <w:t>вопрос соответств</w:t>
      </w:r>
      <w:r w:rsidR="007C0DF4">
        <w:rPr>
          <w:rFonts w:ascii="Times New Roman" w:hAnsi="Times New Roman" w:cs="Times New Roman"/>
          <w:sz w:val="28"/>
          <w:szCs w:val="28"/>
        </w:rPr>
        <w:t>ия</w:t>
      </w:r>
      <w:r w:rsidR="007111F3">
        <w:rPr>
          <w:rFonts w:ascii="Times New Roman" w:hAnsi="Times New Roman" w:cs="Times New Roman"/>
          <w:sz w:val="28"/>
          <w:szCs w:val="28"/>
        </w:rPr>
        <w:t xml:space="preserve"> современным требовани</w:t>
      </w:r>
      <w:r w:rsidR="00445DAF">
        <w:rPr>
          <w:rFonts w:ascii="Times New Roman" w:hAnsi="Times New Roman" w:cs="Times New Roman"/>
          <w:sz w:val="28"/>
          <w:szCs w:val="28"/>
        </w:rPr>
        <w:t>я</w:t>
      </w:r>
      <w:r w:rsidR="007111F3">
        <w:rPr>
          <w:rFonts w:ascii="Times New Roman" w:hAnsi="Times New Roman" w:cs="Times New Roman"/>
          <w:sz w:val="28"/>
          <w:szCs w:val="28"/>
        </w:rPr>
        <w:t>м применяемы</w:t>
      </w:r>
      <w:r w:rsidR="00D40734">
        <w:rPr>
          <w:rFonts w:ascii="Times New Roman" w:hAnsi="Times New Roman" w:cs="Times New Roman"/>
          <w:sz w:val="28"/>
          <w:szCs w:val="28"/>
        </w:rPr>
        <w:t>х</w:t>
      </w:r>
      <w:r w:rsidR="007C0DF4">
        <w:rPr>
          <w:rFonts w:ascii="Times New Roman" w:hAnsi="Times New Roman" w:cs="Times New Roman"/>
          <w:sz w:val="28"/>
          <w:szCs w:val="28"/>
        </w:rPr>
        <w:t xml:space="preserve"> </w:t>
      </w:r>
      <w:r w:rsidR="007111F3">
        <w:rPr>
          <w:rFonts w:ascii="Times New Roman" w:hAnsi="Times New Roman" w:cs="Times New Roman"/>
          <w:sz w:val="28"/>
          <w:szCs w:val="28"/>
        </w:rPr>
        <w:t>технологи</w:t>
      </w:r>
      <w:r w:rsidR="00D40734">
        <w:rPr>
          <w:rFonts w:ascii="Times New Roman" w:hAnsi="Times New Roman" w:cs="Times New Roman"/>
          <w:sz w:val="28"/>
          <w:szCs w:val="28"/>
        </w:rPr>
        <w:t>й</w:t>
      </w:r>
      <w:r w:rsidR="007111F3">
        <w:rPr>
          <w:rFonts w:ascii="Times New Roman" w:hAnsi="Times New Roman" w:cs="Times New Roman"/>
          <w:sz w:val="28"/>
          <w:szCs w:val="28"/>
        </w:rPr>
        <w:t xml:space="preserve"> обучения.</w:t>
      </w:r>
      <w:r w:rsidR="007C0DF4">
        <w:rPr>
          <w:rFonts w:ascii="Times New Roman" w:hAnsi="Times New Roman" w:cs="Times New Roman"/>
          <w:sz w:val="28"/>
          <w:szCs w:val="28"/>
        </w:rPr>
        <w:t xml:space="preserve"> </w:t>
      </w:r>
      <w:r w:rsidR="007111F3">
        <w:rPr>
          <w:rFonts w:ascii="Times New Roman" w:hAnsi="Times New Roman" w:cs="Times New Roman"/>
          <w:sz w:val="28"/>
          <w:szCs w:val="28"/>
        </w:rPr>
        <w:t>Набор «инструментов» для развития системы знаний, умений, навыков, прежний - лекции, практические и семинарские, лабораторные занятия, курсовые работы</w:t>
      </w:r>
      <w:r w:rsidR="00F27C76">
        <w:rPr>
          <w:rFonts w:ascii="Times New Roman" w:hAnsi="Times New Roman" w:cs="Times New Roman"/>
          <w:sz w:val="28"/>
          <w:szCs w:val="28"/>
        </w:rPr>
        <w:t xml:space="preserve"> </w:t>
      </w:r>
      <w:r w:rsidR="00F27C76" w:rsidRPr="00F27C76">
        <w:rPr>
          <w:rFonts w:ascii="Times New Roman" w:hAnsi="Times New Roman" w:cs="Times New Roman"/>
          <w:sz w:val="28"/>
          <w:szCs w:val="28"/>
        </w:rPr>
        <w:t>[</w:t>
      </w:r>
      <w:r w:rsidR="00F27C76">
        <w:rPr>
          <w:rFonts w:ascii="Times New Roman" w:hAnsi="Times New Roman" w:cs="Times New Roman"/>
          <w:sz w:val="28"/>
          <w:szCs w:val="28"/>
        </w:rPr>
        <w:t>3</w:t>
      </w:r>
      <w:r w:rsidR="00F27C76" w:rsidRPr="00F27C76">
        <w:rPr>
          <w:rFonts w:ascii="Times New Roman" w:hAnsi="Times New Roman" w:cs="Times New Roman"/>
          <w:sz w:val="28"/>
          <w:szCs w:val="28"/>
        </w:rPr>
        <w:t>]</w:t>
      </w:r>
      <w:r w:rsidR="007111F3">
        <w:rPr>
          <w:rFonts w:ascii="Times New Roman" w:hAnsi="Times New Roman" w:cs="Times New Roman"/>
          <w:sz w:val="28"/>
          <w:szCs w:val="28"/>
        </w:rPr>
        <w:t>.</w:t>
      </w:r>
      <w:r w:rsidR="007C0DF4">
        <w:rPr>
          <w:rFonts w:ascii="Times New Roman" w:hAnsi="Times New Roman" w:cs="Times New Roman"/>
          <w:sz w:val="28"/>
          <w:szCs w:val="28"/>
        </w:rPr>
        <w:t xml:space="preserve"> </w:t>
      </w:r>
      <w:r w:rsidR="007111F3">
        <w:rPr>
          <w:rFonts w:ascii="Times New Roman" w:hAnsi="Times New Roman" w:cs="Times New Roman"/>
          <w:sz w:val="28"/>
          <w:szCs w:val="28"/>
        </w:rPr>
        <w:t>До сих пор наиболее распространен пассивный метод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1F3">
        <w:rPr>
          <w:rFonts w:ascii="Times New Roman" w:hAnsi="Times New Roman" w:cs="Times New Roman"/>
          <w:sz w:val="28"/>
          <w:szCs w:val="28"/>
        </w:rPr>
        <w:t>В основном это связано с ограниченностью учебного времени</w:t>
      </w:r>
      <w:r w:rsidR="007111F3" w:rsidRPr="00242373">
        <w:rPr>
          <w:rFonts w:ascii="Times New Roman" w:hAnsi="Times New Roman" w:cs="Times New Roman"/>
          <w:sz w:val="28"/>
          <w:szCs w:val="28"/>
        </w:rPr>
        <w:t>.</w:t>
      </w:r>
      <w:r w:rsidRPr="00242373">
        <w:rPr>
          <w:rFonts w:ascii="Times New Roman" w:hAnsi="Times New Roman" w:cs="Times New Roman"/>
          <w:sz w:val="28"/>
          <w:szCs w:val="28"/>
        </w:rPr>
        <w:t xml:space="preserve"> Тем не менее он достаточно результативен. </w:t>
      </w:r>
      <w:r w:rsidR="00D352FD">
        <w:rPr>
          <w:rFonts w:ascii="Times New Roman" w:hAnsi="Times New Roman" w:cs="Times New Roman"/>
          <w:sz w:val="28"/>
          <w:szCs w:val="28"/>
        </w:rPr>
        <w:t xml:space="preserve">Даже весьма ограниченный набор ресурсов позволяет достигать хороших результатов в образовательной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Важно четкое соблюдение видов занятий. </w:t>
      </w:r>
    </w:p>
    <w:p w14:paraId="33D03C47" w14:textId="5B4B78FD" w:rsidR="002D117C" w:rsidRPr="00242373" w:rsidRDefault="00A67010" w:rsidP="002F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л</w:t>
      </w:r>
      <w:r w:rsidR="00242373">
        <w:rPr>
          <w:rFonts w:ascii="Times New Roman" w:hAnsi="Times New Roman" w:cs="Times New Roman"/>
          <w:sz w:val="28"/>
          <w:szCs w:val="28"/>
        </w:rPr>
        <w:t>екции - получение</w:t>
      </w:r>
      <w:r w:rsidR="00242373" w:rsidRPr="00242373">
        <w:rPr>
          <w:rFonts w:ascii="Times New Roman" w:hAnsi="Times New Roman" w:cs="Times New Roman"/>
          <w:sz w:val="28"/>
          <w:szCs w:val="28"/>
        </w:rPr>
        <w:t xml:space="preserve"> </w:t>
      </w:r>
      <w:r w:rsidR="00242373">
        <w:rPr>
          <w:rFonts w:ascii="Times New Roman" w:hAnsi="Times New Roman" w:cs="Times New Roman"/>
          <w:sz w:val="28"/>
          <w:szCs w:val="28"/>
        </w:rPr>
        <w:t xml:space="preserve">и усвоение знаний. 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42373">
        <w:rPr>
          <w:rFonts w:ascii="Times New Roman" w:hAnsi="Times New Roman" w:cs="Times New Roman"/>
          <w:sz w:val="28"/>
          <w:szCs w:val="28"/>
        </w:rPr>
        <w:t xml:space="preserve">практические и семинарские занятия - проработка материала, получение навыков оперирования им, </w:t>
      </w:r>
      <w:r>
        <w:rPr>
          <w:rFonts w:ascii="Times New Roman" w:hAnsi="Times New Roman" w:cs="Times New Roman"/>
          <w:sz w:val="28"/>
          <w:szCs w:val="28"/>
        </w:rPr>
        <w:t xml:space="preserve">следующий этап - </w:t>
      </w:r>
      <w:r w:rsidR="00242373">
        <w:rPr>
          <w:rFonts w:ascii="Times New Roman" w:hAnsi="Times New Roman" w:cs="Times New Roman"/>
          <w:sz w:val="28"/>
          <w:szCs w:val="28"/>
        </w:rPr>
        <w:t xml:space="preserve">лабораторные занятия – усвоение навыков практической работы и творческое применение полученных знаний. В результате мы можем говорить о </w:t>
      </w:r>
      <w:r w:rsidR="00242373">
        <w:rPr>
          <w:rFonts w:ascii="Times New Roman" w:hAnsi="Times New Roman" w:cs="Times New Roman"/>
          <w:sz w:val="28"/>
          <w:szCs w:val="28"/>
        </w:rPr>
        <w:lastRenderedPageBreak/>
        <w:t>достаточно качественном пол</w:t>
      </w:r>
      <w:r>
        <w:rPr>
          <w:rFonts w:ascii="Times New Roman" w:hAnsi="Times New Roman" w:cs="Times New Roman"/>
          <w:sz w:val="28"/>
          <w:szCs w:val="28"/>
        </w:rPr>
        <w:t>учении соответствующих навыков, позволяющих развивать когнитивные компетенции.</w:t>
      </w:r>
      <w:r w:rsidR="007111F3" w:rsidRPr="002423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5358D" w14:textId="083DA8F3" w:rsidR="007111F3" w:rsidRDefault="005425DE" w:rsidP="002F37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</w:rPr>
        <w:t xml:space="preserve">Мотивационный и </w:t>
      </w:r>
      <w:r w:rsidRPr="005425DE">
        <w:rPr>
          <w:rFonts w:ascii="Times New Roman" w:hAnsi="Times New Roman" w:cs="Times New Roman"/>
          <w:color w:val="202122"/>
          <w:sz w:val="28"/>
          <w:szCs w:val="28"/>
        </w:rPr>
        <w:t>информационный</w:t>
      </w:r>
      <w:r w:rsidRPr="005425DE"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</w:rPr>
        <w:t>к</w:t>
      </w:r>
      <w:r w:rsidRPr="005425DE">
        <w:rPr>
          <w:rFonts w:ascii="Times New Roman" w:hAnsi="Times New Roman" w:cs="Times New Roman"/>
          <w:color w:val="202122"/>
          <w:sz w:val="28"/>
          <w:szCs w:val="28"/>
        </w:rPr>
        <w:t>омпонент компетентности</w:t>
      </w:r>
      <w:r>
        <w:rPr>
          <w:rFonts w:ascii="Times New Roman" w:hAnsi="Times New Roman" w:cs="Times New Roman"/>
          <w:color w:val="202122"/>
          <w:sz w:val="28"/>
          <w:szCs w:val="28"/>
        </w:rPr>
        <w:t xml:space="preserve"> развивается в основном на материале л</w:t>
      </w:r>
      <w:r w:rsidR="007111F3">
        <w:rPr>
          <w:rFonts w:ascii="Times New Roman" w:hAnsi="Times New Roman" w:cs="Times New Roman"/>
          <w:color w:val="202122"/>
          <w:sz w:val="28"/>
          <w:szCs w:val="28"/>
        </w:rPr>
        <w:t>екци</w:t>
      </w:r>
      <w:r>
        <w:rPr>
          <w:rFonts w:ascii="Times New Roman" w:hAnsi="Times New Roman" w:cs="Times New Roman"/>
          <w:color w:val="202122"/>
          <w:sz w:val="28"/>
          <w:szCs w:val="28"/>
        </w:rPr>
        <w:t>й</w:t>
      </w:r>
      <w:r w:rsidR="007111F3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</w:rPr>
        <w:t>(</w:t>
      </w:r>
      <w:r w:rsidR="007111F3">
        <w:rPr>
          <w:rFonts w:ascii="Times New Roman" w:hAnsi="Times New Roman" w:cs="Times New Roman"/>
          <w:color w:val="202122"/>
          <w:sz w:val="28"/>
          <w:szCs w:val="28"/>
        </w:rPr>
        <w:t>самый распространенный вид пассивного урока</w:t>
      </w:r>
      <w:r>
        <w:rPr>
          <w:rFonts w:ascii="Times New Roman" w:hAnsi="Times New Roman" w:cs="Times New Roman"/>
          <w:color w:val="202122"/>
          <w:sz w:val="28"/>
          <w:szCs w:val="28"/>
        </w:rPr>
        <w:t>)</w:t>
      </w:r>
      <w:r w:rsidR="007111F3">
        <w:rPr>
          <w:rFonts w:ascii="Times New Roman" w:hAnsi="Times New Roman" w:cs="Times New Roman"/>
          <w:color w:val="202122"/>
          <w:sz w:val="28"/>
          <w:szCs w:val="28"/>
        </w:rPr>
        <w:t xml:space="preserve">. Этот вид </w:t>
      </w:r>
      <w:r w:rsidR="00D352FD">
        <w:rPr>
          <w:rFonts w:ascii="Times New Roman" w:hAnsi="Times New Roman" w:cs="Times New Roman"/>
          <w:color w:val="202122"/>
          <w:sz w:val="28"/>
          <w:szCs w:val="28"/>
        </w:rPr>
        <w:t>занятий</w:t>
      </w:r>
      <w:r w:rsidR="007111F3">
        <w:rPr>
          <w:rFonts w:ascii="Times New Roman" w:hAnsi="Times New Roman" w:cs="Times New Roman"/>
          <w:color w:val="202122"/>
          <w:sz w:val="28"/>
          <w:szCs w:val="28"/>
        </w:rPr>
        <w:t xml:space="preserve"> широко распространен в вузах, где учатся вполне уже сформировавшиеся люди, имеющие представление о необходимости изуч</w:t>
      </w:r>
      <w:r w:rsidR="002D117C">
        <w:rPr>
          <w:rFonts w:ascii="Times New Roman" w:hAnsi="Times New Roman" w:cs="Times New Roman"/>
          <w:color w:val="202122"/>
          <w:sz w:val="28"/>
          <w:szCs w:val="28"/>
        </w:rPr>
        <w:t>ения данного</w:t>
      </w:r>
      <w:r w:rsidR="007111F3">
        <w:rPr>
          <w:rFonts w:ascii="Times New Roman" w:hAnsi="Times New Roman" w:cs="Times New Roman"/>
          <w:color w:val="202122"/>
          <w:sz w:val="28"/>
          <w:szCs w:val="28"/>
        </w:rPr>
        <w:t xml:space="preserve"> предмет</w:t>
      </w:r>
      <w:r w:rsidR="002D117C">
        <w:rPr>
          <w:rFonts w:ascii="Times New Roman" w:hAnsi="Times New Roman" w:cs="Times New Roman"/>
          <w:color w:val="202122"/>
          <w:sz w:val="28"/>
          <w:szCs w:val="28"/>
        </w:rPr>
        <w:t>а</w:t>
      </w:r>
      <w:r w:rsidR="00DB4C85">
        <w:rPr>
          <w:rFonts w:ascii="Times New Roman" w:hAnsi="Times New Roman" w:cs="Times New Roman"/>
          <w:color w:val="202122"/>
          <w:sz w:val="28"/>
          <w:szCs w:val="28"/>
        </w:rPr>
        <w:t xml:space="preserve"> и обладающие желанием пополнить свои знания</w:t>
      </w:r>
      <w:r w:rsidR="007111F3">
        <w:rPr>
          <w:rFonts w:ascii="Times New Roman" w:hAnsi="Times New Roman" w:cs="Times New Roman"/>
          <w:color w:val="202122"/>
          <w:sz w:val="28"/>
          <w:szCs w:val="28"/>
        </w:rPr>
        <w:t>.</w:t>
      </w:r>
    </w:p>
    <w:p w14:paraId="1B04402F" w14:textId="323A6DCB" w:rsidR="007111F3" w:rsidRDefault="002D117C" w:rsidP="002F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</w:rPr>
        <w:t>И</w:t>
      </w:r>
      <w:r w:rsidR="007111F3">
        <w:rPr>
          <w:rFonts w:ascii="Times New Roman" w:hAnsi="Times New Roman" w:cs="Times New Roman"/>
          <w:color w:val="202122"/>
          <w:sz w:val="28"/>
          <w:szCs w:val="28"/>
        </w:rPr>
        <w:t xml:space="preserve">спользование пассивных методов обучения позволяет </w:t>
      </w:r>
      <w:r>
        <w:rPr>
          <w:rFonts w:ascii="Times New Roman" w:hAnsi="Times New Roman" w:cs="Times New Roman"/>
          <w:color w:val="202122"/>
          <w:sz w:val="28"/>
          <w:szCs w:val="28"/>
        </w:rPr>
        <w:t xml:space="preserve">в сжатом виде выдать большой объем необходимого материала, </w:t>
      </w:r>
      <w:r w:rsidR="007111F3">
        <w:rPr>
          <w:rFonts w:ascii="Times New Roman" w:hAnsi="Times New Roman" w:cs="Times New Roman"/>
          <w:color w:val="202122"/>
          <w:sz w:val="28"/>
          <w:szCs w:val="28"/>
        </w:rPr>
        <w:t>развить способность к умственному восприятию и переработке внешней информации. (</w:t>
      </w:r>
      <w:r w:rsidR="00A67010">
        <w:rPr>
          <w:rFonts w:ascii="Times New Roman" w:hAnsi="Times New Roman" w:cs="Times New Roman"/>
          <w:color w:val="202122"/>
          <w:sz w:val="28"/>
          <w:szCs w:val="28"/>
        </w:rPr>
        <w:t xml:space="preserve">Вообще то, это и есть выработка навыков </w:t>
      </w:r>
      <w:r w:rsidR="007111F3">
        <w:rPr>
          <w:rFonts w:ascii="Times New Roman" w:hAnsi="Times New Roman" w:cs="Times New Roman"/>
          <w:color w:val="202122"/>
          <w:sz w:val="28"/>
          <w:szCs w:val="28"/>
        </w:rPr>
        <w:t xml:space="preserve">когнитивности в самом общем ее понимании). Опытный лектор не только даст необходимые сведения, но и покажет их взаимосвязь, постарается вызвать устойчивый интерес к изучению предмета. </w:t>
      </w:r>
    </w:p>
    <w:p w14:paraId="0D1F1C60" w14:textId="3624842F" w:rsidR="007111F3" w:rsidRDefault="00A67010" w:rsidP="002F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111F3">
        <w:rPr>
          <w:rFonts w:ascii="Times New Roman" w:hAnsi="Times New Roman" w:cs="Times New Roman"/>
          <w:sz w:val="28"/>
          <w:szCs w:val="28"/>
        </w:rPr>
        <w:t xml:space="preserve">екции </w:t>
      </w:r>
      <w:r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="007111F3">
        <w:rPr>
          <w:rFonts w:ascii="Times New Roman" w:hAnsi="Times New Roman" w:cs="Times New Roman"/>
          <w:sz w:val="28"/>
          <w:szCs w:val="28"/>
        </w:rPr>
        <w:t xml:space="preserve">превращать из чисто повествовательных в дискуссионные, где лектору предоставляется возможность заинтересовать, увлечь, показать пути развития темы и вдохновить на углубленное изучение </w:t>
      </w:r>
      <w:r w:rsidR="002D117C">
        <w:rPr>
          <w:rFonts w:ascii="Times New Roman" w:hAnsi="Times New Roman" w:cs="Times New Roman"/>
          <w:sz w:val="28"/>
          <w:szCs w:val="28"/>
        </w:rPr>
        <w:t>материала</w:t>
      </w:r>
      <w:r w:rsidR="007111F3">
        <w:rPr>
          <w:rFonts w:ascii="Times New Roman" w:hAnsi="Times New Roman" w:cs="Times New Roman"/>
          <w:sz w:val="28"/>
          <w:szCs w:val="28"/>
        </w:rPr>
        <w:t xml:space="preserve">. По сути дела, они </w:t>
      </w:r>
      <w:r w:rsidR="00757128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7111F3">
        <w:rPr>
          <w:rFonts w:ascii="Times New Roman" w:hAnsi="Times New Roman" w:cs="Times New Roman"/>
          <w:sz w:val="28"/>
          <w:szCs w:val="28"/>
        </w:rPr>
        <w:t>превращат</w:t>
      </w:r>
      <w:r w:rsidR="00757128">
        <w:rPr>
          <w:rFonts w:ascii="Times New Roman" w:hAnsi="Times New Roman" w:cs="Times New Roman"/>
          <w:sz w:val="28"/>
          <w:szCs w:val="28"/>
        </w:rPr>
        <w:t>ь</w:t>
      </w:r>
      <w:r w:rsidR="007111F3">
        <w:rPr>
          <w:rFonts w:ascii="Times New Roman" w:hAnsi="Times New Roman" w:cs="Times New Roman"/>
          <w:sz w:val="28"/>
          <w:szCs w:val="28"/>
        </w:rPr>
        <w:t xml:space="preserve">ся во введение </w:t>
      </w:r>
      <w:r w:rsidR="00757128">
        <w:rPr>
          <w:rFonts w:ascii="Times New Roman" w:hAnsi="Times New Roman" w:cs="Times New Roman"/>
          <w:sz w:val="28"/>
          <w:szCs w:val="28"/>
        </w:rPr>
        <w:t>к большой самостоятельной</w:t>
      </w:r>
      <w:r w:rsidR="007111F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57128">
        <w:rPr>
          <w:rFonts w:ascii="Times New Roman" w:hAnsi="Times New Roman" w:cs="Times New Roman"/>
          <w:sz w:val="28"/>
          <w:szCs w:val="28"/>
        </w:rPr>
        <w:t>е</w:t>
      </w:r>
      <w:r w:rsidR="007111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90456B" w14:textId="1FCF6A13" w:rsidR="007111F3" w:rsidRDefault="005425DE" w:rsidP="002F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5DE">
        <w:rPr>
          <w:rFonts w:ascii="Times New Roman" w:hAnsi="Times New Roman" w:cs="Times New Roman"/>
          <w:sz w:val="28"/>
          <w:szCs w:val="28"/>
        </w:rPr>
        <w:t xml:space="preserve">Информационный и операциональный компонент </w:t>
      </w:r>
      <w:r w:rsidR="00A67010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r w:rsidRPr="005425DE">
        <w:rPr>
          <w:rFonts w:ascii="Times New Roman" w:hAnsi="Times New Roman" w:cs="Times New Roman"/>
          <w:sz w:val="28"/>
          <w:szCs w:val="28"/>
        </w:rPr>
        <w:t xml:space="preserve">развивается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42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111F3">
        <w:rPr>
          <w:rFonts w:ascii="Times New Roman" w:hAnsi="Times New Roman" w:cs="Times New Roman"/>
          <w:sz w:val="28"/>
          <w:szCs w:val="28"/>
        </w:rPr>
        <w:t>рактически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111F3">
        <w:rPr>
          <w:rFonts w:ascii="Times New Roman" w:hAnsi="Times New Roman" w:cs="Times New Roman"/>
          <w:sz w:val="28"/>
          <w:szCs w:val="28"/>
        </w:rPr>
        <w:t xml:space="preserve"> и семинарски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111F3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111F3">
        <w:rPr>
          <w:rFonts w:ascii="Times New Roman" w:hAnsi="Times New Roman" w:cs="Times New Roman"/>
          <w:sz w:val="28"/>
          <w:szCs w:val="28"/>
        </w:rPr>
        <w:t xml:space="preserve"> – </w:t>
      </w:r>
      <w:r w:rsidR="00A67010">
        <w:rPr>
          <w:rFonts w:ascii="Times New Roman" w:hAnsi="Times New Roman" w:cs="Times New Roman"/>
          <w:sz w:val="28"/>
          <w:szCs w:val="28"/>
        </w:rPr>
        <w:t>они позволяют</w:t>
      </w:r>
      <w:r w:rsidR="002D117C">
        <w:rPr>
          <w:rFonts w:ascii="Times New Roman" w:hAnsi="Times New Roman" w:cs="Times New Roman"/>
          <w:sz w:val="28"/>
          <w:szCs w:val="28"/>
        </w:rPr>
        <w:t xml:space="preserve"> </w:t>
      </w:r>
      <w:r w:rsidR="007111F3">
        <w:rPr>
          <w:rFonts w:ascii="Times New Roman" w:hAnsi="Times New Roman" w:cs="Times New Roman"/>
          <w:sz w:val="28"/>
          <w:szCs w:val="28"/>
        </w:rPr>
        <w:t>развит</w:t>
      </w:r>
      <w:r w:rsidR="002D117C">
        <w:rPr>
          <w:rFonts w:ascii="Times New Roman" w:hAnsi="Times New Roman" w:cs="Times New Roman"/>
          <w:sz w:val="28"/>
          <w:szCs w:val="28"/>
        </w:rPr>
        <w:t>ь</w:t>
      </w:r>
      <w:r w:rsidR="007111F3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2D117C">
        <w:rPr>
          <w:rFonts w:ascii="Times New Roman" w:hAnsi="Times New Roman" w:cs="Times New Roman"/>
          <w:sz w:val="28"/>
          <w:szCs w:val="28"/>
        </w:rPr>
        <w:t>я</w:t>
      </w:r>
      <w:r w:rsidR="007111F3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2D117C">
        <w:rPr>
          <w:rFonts w:ascii="Times New Roman" w:hAnsi="Times New Roman" w:cs="Times New Roman"/>
          <w:sz w:val="28"/>
          <w:szCs w:val="28"/>
        </w:rPr>
        <w:t>и.</w:t>
      </w:r>
      <w:r w:rsidR="007111F3">
        <w:rPr>
          <w:rFonts w:ascii="Times New Roman" w:hAnsi="Times New Roman" w:cs="Times New Roman"/>
          <w:sz w:val="28"/>
          <w:szCs w:val="28"/>
        </w:rPr>
        <w:t xml:space="preserve"> Практические работы – способ закрепления полученных знаний, а семинарские занятия дают возможность изложить </w:t>
      </w:r>
      <w:r w:rsidR="00A67010">
        <w:rPr>
          <w:rFonts w:ascii="Times New Roman" w:hAnsi="Times New Roman" w:cs="Times New Roman"/>
          <w:sz w:val="28"/>
          <w:szCs w:val="28"/>
        </w:rPr>
        <w:t>и</w:t>
      </w:r>
      <w:r w:rsidR="007111F3">
        <w:rPr>
          <w:rFonts w:ascii="Times New Roman" w:hAnsi="Times New Roman" w:cs="Times New Roman"/>
          <w:sz w:val="28"/>
          <w:szCs w:val="28"/>
        </w:rPr>
        <w:t xml:space="preserve"> уточнить свое понимание</w:t>
      </w:r>
      <w:r w:rsidR="00A67010">
        <w:rPr>
          <w:rFonts w:ascii="Times New Roman" w:hAnsi="Times New Roman" w:cs="Times New Roman"/>
          <w:sz w:val="28"/>
          <w:szCs w:val="28"/>
        </w:rPr>
        <w:t xml:space="preserve"> темы</w:t>
      </w:r>
      <w:r w:rsidR="007111F3">
        <w:rPr>
          <w:rFonts w:ascii="Times New Roman" w:hAnsi="Times New Roman" w:cs="Times New Roman"/>
          <w:sz w:val="28"/>
          <w:szCs w:val="28"/>
        </w:rPr>
        <w:t xml:space="preserve"> и, возможно, поучаствовать в дискуссии. Тут огромную роль играет преподаватель, его квалификация и эрудиция. </w:t>
      </w:r>
    </w:p>
    <w:p w14:paraId="22C42311" w14:textId="587CEC40" w:rsidR="00757128" w:rsidRPr="00FD0F90" w:rsidRDefault="007111F3" w:rsidP="002F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90">
        <w:rPr>
          <w:rFonts w:ascii="Times New Roman" w:hAnsi="Times New Roman" w:cs="Times New Roman"/>
          <w:sz w:val="28"/>
          <w:szCs w:val="28"/>
        </w:rPr>
        <w:t xml:space="preserve">Лабораторные занятия </w:t>
      </w:r>
      <w:r w:rsidR="00E551C2" w:rsidRPr="00FD0F90">
        <w:rPr>
          <w:rFonts w:ascii="Times New Roman" w:hAnsi="Times New Roman" w:cs="Times New Roman"/>
          <w:sz w:val="28"/>
          <w:szCs w:val="28"/>
        </w:rPr>
        <w:t xml:space="preserve">прекрасная возможность развития </w:t>
      </w:r>
      <w:r w:rsidR="00C807B6" w:rsidRPr="00FD0F90">
        <w:rPr>
          <w:rFonts w:ascii="Times New Roman" w:hAnsi="Times New Roman" w:cs="Times New Roman"/>
          <w:sz w:val="28"/>
          <w:szCs w:val="28"/>
        </w:rPr>
        <w:t xml:space="preserve">мотивационного, информационного, </w:t>
      </w:r>
      <w:r w:rsidR="00E551C2" w:rsidRPr="00FD0F90">
        <w:rPr>
          <w:rFonts w:ascii="Times New Roman" w:hAnsi="Times New Roman" w:cs="Times New Roman"/>
          <w:sz w:val="28"/>
          <w:szCs w:val="28"/>
        </w:rPr>
        <w:t xml:space="preserve">операционального </w:t>
      </w:r>
      <w:r w:rsidR="00C807B6" w:rsidRPr="00FD0F90">
        <w:rPr>
          <w:rFonts w:ascii="Times New Roman" w:hAnsi="Times New Roman" w:cs="Times New Roman"/>
          <w:sz w:val="28"/>
          <w:szCs w:val="28"/>
        </w:rPr>
        <w:t xml:space="preserve">и оценочного </w:t>
      </w:r>
      <w:r w:rsidR="00E551C2" w:rsidRPr="00FD0F90">
        <w:rPr>
          <w:rFonts w:ascii="Times New Roman" w:hAnsi="Times New Roman" w:cs="Times New Roman"/>
          <w:sz w:val="28"/>
          <w:szCs w:val="28"/>
        </w:rPr>
        <w:t>компонент</w:t>
      </w:r>
      <w:r w:rsidR="00C807B6" w:rsidRPr="00FD0F90">
        <w:rPr>
          <w:rFonts w:ascii="Times New Roman" w:hAnsi="Times New Roman" w:cs="Times New Roman"/>
          <w:sz w:val="28"/>
          <w:szCs w:val="28"/>
        </w:rPr>
        <w:t>ов компетентности</w:t>
      </w:r>
      <w:r w:rsidR="00E551C2" w:rsidRPr="00FD0F90">
        <w:rPr>
          <w:rFonts w:ascii="Times New Roman" w:hAnsi="Times New Roman" w:cs="Times New Roman"/>
          <w:sz w:val="28"/>
          <w:szCs w:val="28"/>
        </w:rPr>
        <w:t>. Они</w:t>
      </w:r>
      <w:r w:rsidRPr="00FD0F90">
        <w:rPr>
          <w:rFonts w:ascii="Times New Roman" w:hAnsi="Times New Roman" w:cs="Times New Roman"/>
          <w:sz w:val="28"/>
          <w:szCs w:val="28"/>
        </w:rPr>
        <w:t xml:space="preserve"> закладывают основы экспериментальных навыков, дают возможность применить полученные знания в реальности. </w:t>
      </w:r>
      <w:r w:rsidR="002C57CA">
        <w:rPr>
          <w:rFonts w:ascii="Times New Roman" w:hAnsi="Times New Roman" w:cs="Times New Roman"/>
          <w:sz w:val="28"/>
          <w:szCs w:val="28"/>
        </w:rPr>
        <w:t xml:space="preserve">Обязательная часть работы – </w:t>
      </w:r>
      <w:r w:rsidR="002C57CA">
        <w:rPr>
          <w:rFonts w:ascii="Times New Roman" w:hAnsi="Times New Roman" w:cs="Times New Roman"/>
          <w:sz w:val="28"/>
          <w:szCs w:val="28"/>
        </w:rPr>
        <w:lastRenderedPageBreak/>
        <w:t>испытания полученного вещества, позволяет в</w:t>
      </w:r>
      <w:r w:rsidR="000B5032">
        <w:rPr>
          <w:rFonts w:ascii="Times New Roman" w:hAnsi="Times New Roman" w:cs="Times New Roman"/>
          <w:sz w:val="28"/>
          <w:szCs w:val="28"/>
        </w:rPr>
        <w:t>ы</w:t>
      </w:r>
      <w:r w:rsidR="002F37DE">
        <w:rPr>
          <w:rFonts w:ascii="Times New Roman" w:hAnsi="Times New Roman" w:cs="Times New Roman"/>
          <w:sz w:val="28"/>
          <w:szCs w:val="28"/>
        </w:rPr>
        <w:t>раб</w:t>
      </w:r>
      <w:r w:rsidR="002C57CA">
        <w:rPr>
          <w:rFonts w:ascii="Times New Roman" w:hAnsi="Times New Roman" w:cs="Times New Roman"/>
          <w:sz w:val="28"/>
          <w:szCs w:val="28"/>
        </w:rPr>
        <w:t>о</w:t>
      </w:r>
      <w:r w:rsidR="002F37DE">
        <w:rPr>
          <w:rFonts w:ascii="Times New Roman" w:hAnsi="Times New Roman" w:cs="Times New Roman"/>
          <w:sz w:val="28"/>
          <w:szCs w:val="28"/>
        </w:rPr>
        <w:t>тат</w:t>
      </w:r>
      <w:r w:rsidR="002C57CA">
        <w:rPr>
          <w:rFonts w:ascii="Times New Roman" w:hAnsi="Times New Roman" w:cs="Times New Roman"/>
          <w:sz w:val="28"/>
          <w:szCs w:val="28"/>
        </w:rPr>
        <w:t>ь</w:t>
      </w:r>
      <w:r w:rsidR="002F37DE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0B5032">
        <w:rPr>
          <w:rFonts w:ascii="Times New Roman" w:hAnsi="Times New Roman" w:cs="Times New Roman"/>
          <w:sz w:val="28"/>
          <w:szCs w:val="28"/>
        </w:rPr>
        <w:t>и</w:t>
      </w:r>
      <w:r w:rsidR="002F37DE">
        <w:rPr>
          <w:rFonts w:ascii="Times New Roman" w:hAnsi="Times New Roman" w:cs="Times New Roman"/>
          <w:sz w:val="28"/>
          <w:szCs w:val="28"/>
        </w:rPr>
        <w:t xml:space="preserve"> поисковой работы. </w:t>
      </w:r>
      <w:r w:rsidRPr="00FD0F90">
        <w:rPr>
          <w:rFonts w:ascii="Times New Roman" w:hAnsi="Times New Roman" w:cs="Times New Roman"/>
          <w:sz w:val="28"/>
          <w:szCs w:val="28"/>
        </w:rPr>
        <w:t>Демонстрируют взаимосвязь теории и практики</w:t>
      </w:r>
      <w:r w:rsidR="002F37DE">
        <w:rPr>
          <w:rFonts w:ascii="Times New Roman" w:hAnsi="Times New Roman" w:cs="Times New Roman"/>
          <w:sz w:val="28"/>
          <w:szCs w:val="28"/>
        </w:rPr>
        <w:t>, развивают эрудицию</w:t>
      </w:r>
      <w:r w:rsidRPr="00FD0F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820D21" w14:textId="77777777" w:rsidR="008474FA" w:rsidRPr="00FD0F90" w:rsidRDefault="00757128" w:rsidP="002F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90">
        <w:rPr>
          <w:rFonts w:ascii="Times New Roman" w:hAnsi="Times New Roman" w:cs="Times New Roman"/>
          <w:sz w:val="28"/>
          <w:szCs w:val="28"/>
        </w:rPr>
        <w:t xml:space="preserve">При проведении лабораторных работ студент должен продемонстрировать свое понимание </w:t>
      </w:r>
      <w:r w:rsidR="008474FA" w:rsidRPr="00FD0F90">
        <w:rPr>
          <w:rFonts w:ascii="Times New Roman" w:hAnsi="Times New Roman" w:cs="Times New Roman"/>
          <w:sz w:val="28"/>
          <w:szCs w:val="28"/>
        </w:rPr>
        <w:t xml:space="preserve">возможности применения теоретических знаний к практическим нуждам. Взаимодействие преподавателя со студентом должно быть направлено на развитие его способности за частным видеть общее, а </w:t>
      </w:r>
      <w:r w:rsidR="009D0CE1">
        <w:rPr>
          <w:rFonts w:ascii="Times New Roman" w:hAnsi="Times New Roman" w:cs="Times New Roman"/>
          <w:sz w:val="28"/>
          <w:szCs w:val="28"/>
        </w:rPr>
        <w:t>теоретические</w:t>
      </w:r>
      <w:r w:rsidR="008474FA" w:rsidRPr="00FD0F90">
        <w:rPr>
          <w:rFonts w:ascii="Times New Roman" w:hAnsi="Times New Roman" w:cs="Times New Roman"/>
          <w:sz w:val="28"/>
          <w:szCs w:val="28"/>
        </w:rPr>
        <w:t xml:space="preserve"> знания применять для решения конкретных задач. </w:t>
      </w:r>
    </w:p>
    <w:p w14:paraId="7E6EC36E" w14:textId="1FA99940" w:rsidR="007111F3" w:rsidRDefault="00610FEE" w:rsidP="002F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Своевременный к</w:t>
      </w:r>
      <w:r w:rsidR="00B11C98" w:rsidRPr="00FD0F90">
        <w:rPr>
          <w:rFonts w:ascii="Times New Roman" w:hAnsi="Times New Roman" w:cs="Times New Roman"/>
          <w:sz w:val="28"/>
          <w:szCs w:val="28"/>
        </w:rPr>
        <w:t>онтакт преподавателя со студентом чрезвычайно важен, он позволяет объективно оценить уровень подготовки, потенциал студента, направление работы по корректировке знаний студента.</w:t>
      </w:r>
      <w:r w:rsidR="007111F3" w:rsidRPr="00FD0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C4D17" w14:textId="64E7FB82" w:rsidR="00045AD8" w:rsidRDefault="007111F3" w:rsidP="002F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90">
        <w:rPr>
          <w:rFonts w:ascii="Times New Roman" w:hAnsi="Times New Roman" w:cs="Times New Roman"/>
          <w:sz w:val="28"/>
          <w:szCs w:val="28"/>
        </w:rPr>
        <w:t>Курсовые</w:t>
      </w:r>
      <w:r w:rsidR="00E8598F" w:rsidRPr="00FD0F90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FD0F90">
        <w:rPr>
          <w:rFonts w:ascii="Times New Roman" w:hAnsi="Times New Roman" w:cs="Times New Roman"/>
          <w:sz w:val="28"/>
          <w:szCs w:val="28"/>
        </w:rPr>
        <w:t xml:space="preserve">– дают возможность студенту продемонстрировать навыки работы с научной литературой, глубину знаний. </w:t>
      </w:r>
      <w:r w:rsidR="00C807B6" w:rsidRPr="00FD0F90">
        <w:rPr>
          <w:rFonts w:ascii="Times New Roman" w:hAnsi="Times New Roman" w:cs="Times New Roman"/>
          <w:sz w:val="28"/>
          <w:szCs w:val="28"/>
        </w:rPr>
        <w:t xml:space="preserve">Т.е. – это также дает возможность развития мотивационного, информационного, и оценочного компонентов компетентности. </w:t>
      </w:r>
      <w:r w:rsidR="00610FEE">
        <w:rPr>
          <w:rFonts w:ascii="Times New Roman" w:hAnsi="Times New Roman" w:cs="Times New Roman"/>
          <w:sz w:val="28"/>
          <w:szCs w:val="28"/>
        </w:rPr>
        <w:t>К</w:t>
      </w:r>
      <w:r w:rsidR="00610FEE" w:rsidRPr="00610FEE">
        <w:rPr>
          <w:rFonts w:ascii="Times New Roman" w:hAnsi="Times New Roman" w:cs="Times New Roman"/>
          <w:sz w:val="28"/>
          <w:szCs w:val="28"/>
        </w:rPr>
        <w:t>онтроль</w:t>
      </w:r>
      <w:r w:rsidR="00E8598F" w:rsidRPr="00FD0F90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610FEE">
        <w:rPr>
          <w:rFonts w:ascii="Times New Roman" w:hAnsi="Times New Roman" w:cs="Times New Roman"/>
          <w:sz w:val="28"/>
          <w:szCs w:val="28"/>
        </w:rPr>
        <w:t>я</w:t>
      </w:r>
      <w:r w:rsidR="00E8598F" w:rsidRPr="00FD0F90">
        <w:rPr>
          <w:rFonts w:ascii="Times New Roman" w:hAnsi="Times New Roman" w:cs="Times New Roman"/>
          <w:sz w:val="28"/>
          <w:szCs w:val="28"/>
        </w:rPr>
        <w:t xml:space="preserve"> курсовой работы </w:t>
      </w:r>
      <w:r w:rsidR="00610FEE">
        <w:rPr>
          <w:rFonts w:ascii="Times New Roman" w:hAnsi="Times New Roman" w:cs="Times New Roman"/>
          <w:sz w:val="28"/>
          <w:szCs w:val="28"/>
        </w:rPr>
        <w:t>позволяет</w:t>
      </w:r>
      <w:r w:rsidR="00E8598F" w:rsidRPr="00FD0F90">
        <w:rPr>
          <w:rFonts w:ascii="Times New Roman" w:hAnsi="Times New Roman" w:cs="Times New Roman"/>
          <w:sz w:val="28"/>
          <w:szCs w:val="28"/>
        </w:rPr>
        <w:t xml:space="preserve"> </w:t>
      </w:r>
      <w:r w:rsidR="00610FEE">
        <w:rPr>
          <w:rFonts w:ascii="Times New Roman" w:hAnsi="Times New Roman" w:cs="Times New Roman"/>
          <w:sz w:val="28"/>
          <w:szCs w:val="28"/>
        </w:rPr>
        <w:t>более точно корректировать</w:t>
      </w:r>
      <w:r w:rsidR="00610FEE" w:rsidRPr="00610FEE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10FEE">
        <w:rPr>
          <w:rFonts w:ascii="Times New Roman" w:hAnsi="Times New Roman" w:cs="Times New Roman"/>
          <w:sz w:val="28"/>
          <w:szCs w:val="28"/>
        </w:rPr>
        <w:t>е</w:t>
      </w:r>
      <w:r w:rsidR="00610FEE" w:rsidRPr="00610FEE">
        <w:rPr>
          <w:rFonts w:ascii="Times New Roman" w:hAnsi="Times New Roman" w:cs="Times New Roman"/>
          <w:sz w:val="28"/>
          <w:szCs w:val="28"/>
        </w:rPr>
        <w:t xml:space="preserve"> когнитивной компетентности</w:t>
      </w:r>
      <w:r w:rsidR="00E8598F" w:rsidRPr="00FD0F90">
        <w:rPr>
          <w:rFonts w:ascii="Times New Roman" w:hAnsi="Times New Roman" w:cs="Times New Roman"/>
          <w:sz w:val="28"/>
          <w:szCs w:val="28"/>
        </w:rPr>
        <w:t>.</w:t>
      </w:r>
      <w:r w:rsidR="00610FEE">
        <w:rPr>
          <w:rFonts w:ascii="Times New Roman" w:hAnsi="Times New Roman" w:cs="Times New Roman"/>
          <w:sz w:val="28"/>
          <w:szCs w:val="28"/>
        </w:rPr>
        <w:t xml:space="preserve"> К</w:t>
      </w:r>
      <w:r w:rsidR="00045AD8" w:rsidRPr="00FD0F90">
        <w:rPr>
          <w:rFonts w:ascii="Times New Roman" w:hAnsi="Times New Roman" w:cs="Times New Roman"/>
          <w:sz w:val="28"/>
          <w:szCs w:val="28"/>
        </w:rPr>
        <w:t xml:space="preserve">ропотливая индивидуальная работа со студентом позволяет </w:t>
      </w:r>
      <w:r w:rsidR="00F27C76" w:rsidRPr="00FD0F90">
        <w:rPr>
          <w:rFonts w:ascii="Times New Roman" w:hAnsi="Times New Roman" w:cs="Times New Roman"/>
          <w:sz w:val="28"/>
          <w:szCs w:val="28"/>
        </w:rPr>
        <w:t>достаточно</w:t>
      </w:r>
      <w:r w:rsidR="00045AD8" w:rsidRPr="00FD0F90">
        <w:rPr>
          <w:rFonts w:ascii="Times New Roman" w:hAnsi="Times New Roman" w:cs="Times New Roman"/>
          <w:sz w:val="28"/>
          <w:szCs w:val="28"/>
        </w:rPr>
        <w:t xml:space="preserve"> </w:t>
      </w:r>
      <w:r w:rsidR="00F27C76" w:rsidRPr="00FD0F90">
        <w:rPr>
          <w:rFonts w:ascii="Times New Roman" w:hAnsi="Times New Roman" w:cs="Times New Roman"/>
          <w:sz w:val="28"/>
          <w:szCs w:val="28"/>
        </w:rPr>
        <w:t>четко</w:t>
      </w:r>
      <w:r w:rsidR="00045AD8" w:rsidRPr="00FD0F90">
        <w:rPr>
          <w:rFonts w:ascii="Times New Roman" w:hAnsi="Times New Roman" w:cs="Times New Roman"/>
          <w:sz w:val="28"/>
          <w:szCs w:val="28"/>
        </w:rPr>
        <w:t xml:space="preserve"> выяснить степень владения им материалом</w:t>
      </w:r>
      <w:r w:rsidR="00645A9A" w:rsidRPr="00FD0F90">
        <w:rPr>
          <w:rFonts w:ascii="Times New Roman" w:hAnsi="Times New Roman" w:cs="Times New Roman"/>
          <w:sz w:val="28"/>
          <w:szCs w:val="28"/>
        </w:rPr>
        <w:t>,</w:t>
      </w:r>
      <w:r w:rsidR="00045AD8" w:rsidRPr="00FD0F90">
        <w:rPr>
          <w:rFonts w:ascii="Times New Roman" w:hAnsi="Times New Roman" w:cs="Times New Roman"/>
          <w:sz w:val="28"/>
          <w:szCs w:val="28"/>
        </w:rPr>
        <w:t xml:space="preserve"> </w:t>
      </w:r>
      <w:r w:rsidR="00B80DA6" w:rsidRPr="00FD0F90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645A9A" w:rsidRPr="00FD0F90">
        <w:rPr>
          <w:rFonts w:ascii="Times New Roman" w:hAnsi="Times New Roman" w:cs="Times New Roman"/>
          <w:sz w:val="28"/>
          <w:szCs w:val="28"/>
        </w:rPr>
        <w:t>р</w:t>
      </w:r>
      <w:r w:rsidR="00F27C76" w:rsidRPr="00FD0F90">
        <w:rPr>
          <w:rFonts w:ascii="Times New Roman" w:hAnsi="Times New Roman" w:cs="Times New Roman"/>
          <w:sz w:val="28"/>
          <w:szCs w:val="28"/>
        </w:rPr>
        <w:t>азвити</w:t>
      </w:r>
      <w:r w:rsidR="00B80DA6" w:rsidRPr="00FD0F90">
        <w:rPr>
          <w:rFonts w:ascii="Times New Roman" w:hAnsi="Times New Roman" w:cs="Times New Roman"/>
          <w:sz w:val="28"/>
          <w:szCs w:val="28"/>
        </w:rPr>
        <w:t>ю</w:t>
      </w:r>
      <w:r w:rsidR="00F27C76" w:rsidRPr="00FD0F90">
        <w:rPr>
          <w:rFonts w:ascii="Times New Roman" w:hAnsi="Times New Roman" w:cs="Times New Roman"/>
          <w:sz w:val="28"/>
          <w:szCs w:val="28"/>
        </w:rPr>
        <w:t xml:space="preserve"> </w:t>
      </w:r>
      <w:r w:rsidR="00645A9A" w:rsidRPr="00FD0F90">
        <w:rPr>
          <w:rFonts w:ascii="Times New Roman" w:hAnsi="Times New Roman" w:cs="Times New Roman"/>
          <w:sz w:val="28"/>
          <w:szCs w:val="28"/>
        </w:rPr>
        <w:t xml:space="preserve">его </w:t>
      </w:r>
      <w:r w:rsidR="00F27C76" w:rsidRPr="00FD0F90">
        <w:rPr>
          <w:rFonts w:ascii="Times New Roman" w:hAnsi="Times New Roman" w:cs="Times New Roman"/>
          <w:sz w:val="28"/>
          <w:szCs w:val="28"/>
        </w:rPr>
        <w:t xml:space="preserve">способности понимания взаимосвязи частных вопросов </w:t>
      </w:r>
      <w:r w:rsidR="00645A9A" w:rsidRPr="00FD0F90">
        <w:rPr>
          <w:rFonts w:ascii="Times New Roman" w:hAnsi="Times New Roman" w:cs="Times New Roman"/>
          <w:sz w:val="28"/>
          <w:szCs w:val="28"/>
        </w:rPr>
        <w:t>с базовыми теориями.</w:t>
      </w:r>
      <w:r w:rsidR="00B11F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3D494" w14:textId="7810F078" w:rsidR="00B11FF1" w:rsidRPr="00FD0F90" w:rsidRDefault="00D352FD" w:rsidP="002F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11FF1">
        <w:rPr>
          <w:rFonts w:ascii="Times New Roman" w:hAnsi="Times New Roman" w:cs="Times New Roman"/>
          <w:sz w:val="28"/>
          <w:szCs w:val="28"/>
        </w:rPr>
        <w:t>резвычайно важен порядок взаимодействия преподавателя со студентом</w:t>
      </w:r>
      <w:r w:rsidR="00FA45C2">
        <w:rPr>
          <w:rFonts w:ascii="Times New Roman" w:hAnsi="Times New Roman" w:cs="Times New Roman"/>
          <w:sz w:val="28"/>
          <w:szCs w:val="28"/>
        </w:rPr>
        <w:t xml:space="preserve">, соблюдение </w:t>
      </w:r>
      <w:r w:rsidR="00D435EE" w:rsidRPr="00EC7641">
        <w:rPr>
          <w:rFonts w:ascii="Times New Roman" w:hAnsi="Times New Roman" w:cs="Times New Roman"/>
          <w:sz w:val="28"/>
          <w:szCs w:val="28"/>
          <w:lang w:val="ru-BY"/>
        </w:rPr>
        <w:t>принци</w:t>
      </w:r>
      <w:r w:rsidR="00D435EE">
        <w:rPr>
          <w:rFonts w:ascii="Times New Roman" w:hAnsi="Times New Roman" w:cs="Times New Roman"/>
          <w:sz w:val="28"/>
          <w:szCs w:val="28"/>
          <w:lang w:val="ru-BY"/>
        </w:rPr>
        <w:t>па</w:t>
      </w:r>
      <w:r w:rsidR="00FA45C2" w:rsidRPr="00EC7641">
        <w:rPr>
          <w:rFonts w:ascii="Times New Roman" w:hAnsi="Times New Roman" w:cs="Times New Roman"/>
          <w:sz w:val="28"/>
          <w:szCs w:val="28"/>
          <w:lang w:val="ru-BY"/>
        </w:rPr>
        <w:t xml:space="preserve"> систематичности и последовательности</w:t>
      </w:r>
      <w:r w:rsidR="00B11FF1">
        <w:rPr>
          <w:rFonts w:ascii="Times New Roman" w:hAnsi="Times New Roman" w:cs="Times New Roman"/>
          <w:sz w:val="28"/>
          <w:szCs w:val="28"/>
        </w:rPr>
        <w:t>.</w:t>
      </w:r>
      <w:r w:rsidR="00610FEE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3C3E6D">
        <w:rPr>
          <w:rFonts w:ascii="Times New Roman" w:hAnsi="Times New Roman" w:cs="Times New Roman"/>
          <w:sz w:val="28"/>
          <w:szCs w:val="28"/>
        </w:rPr>
        <w:t>,</w:t>
      </w:r>
      <w:r w:rsidR="00B11FF1">
        <w:rPr>
          <w:rFonts w:ascii="Times New Roman" w:hAnsi="Times New Roman" w:cs="Times New Roman"/>
          <w:sz w:val="28"/>
          <w:szCs w:val="28"/>
        </w:rPr>
        <w:t xml:space="preserve"> </w:t>
      </w:r>
      <w:r w:rsidR="00610FEE">
        <w:rPr>
          <w:rFonts w:ascii="Times New Roman" w:hAnsi="Times New Roman" w:cs="Times New Roman"/>
          <w:sz w:val="28"/>
          <w:szCs w:val="28"/>
        </w:rPr>
        <w:t>зажатая «прокрустовым ложем» действующ</w:t>
      </w:r>
      <w:r w:rsidR="003C3E6D">
        <w:rPr>
          <w:rFonts w:ascii="Times New Roman" w:hAnsi="Times New Roman" w:cs="Times New Roman"/>
          <w:sz w:val="28"/>
          <w:szCs w:val="28"/>
        </w:rPr>
        <w:t>его</w:t>
      </w:r>
      <w:r w:rsidR="00610FEE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3C3E6D">
        <w:rPr>
          <w:rFonts w:ascii="Times New Roman" w:hAnsi="Times New Roman" w:cs="Times New Roman"/>
          <w:sz w:val="28"/>
          <w:szCs w:val="28"/>
        </w:rPr>
        <w:t>а</w:t>
      </w:r>
      <w:r w:rsidR="00610FE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C3E6D">
        <w:rPr>
          <w:rFonts w:ascii="Times New Roman" w:hAnsi="Times New Roman" w:cs="Times New Roman"/>
          <w:sz w:val="28"/>
          <w:szCs w:val="28"/>
        </w:rPr>
        <w:t xml:space="preserve"> </w:t>
      </w:r>
      <w:r w:rsidR="00FA45C2">
        <w:rPr>
          <w:rFonts w:ascii="Times New Roman" w:hAnsi="Times New Roman" w:cs="Times New Roman"/>
          <w:sz w:val="28"/>
          <w:szCs w:val="28"/>
        </w:rPr>
        <w:t>с огромным количеством разнообразных дисц</w:t>
      </w:r>
      <w:r w:rsidR="003C3E6D">
        <w:rPr>
          <w:rFonts w:ascii="Times New Roman" w:hAnsi="Times New Roman" w:cs="Times New Roman"/>
          <w:sz w:val="28"/>
          <w:szCs w:val="28"/>
        </w:rPr>
        <w:t>и</w:t>
      </w:r>
      <w:r w:rsidR="00FA45C2">
        <w:rPr>
          <w:rFonts w:ascii="Times New Roman" w:hAnsi="Times New Roman" w:cs="Times New Roman"/>
          <w:sz w:val="28"/>
          <w:szCs w:val="28"/>
        </w:rPr>
        <w:t>плин,</w:t>
      </w:r>
      <w:r w:rsidR="003C3E6D">
        <w:rPr>
          <w:rFonts w:ascii="Times New Roman" w:hAnsi="Times New Roman" w:cs="Times New Roman"/>
          <w:sz w:val="28"/>
          <w:szCs w:val="28"/>
        </w:rPr>
        <w:t xml:space="preserve"> его требованием 40-часовой учебной недели для студентов, втискивает занятия не слишком задумываясь о их порядке. </w:t>
      </w:r>
      <w:r>
        <w:rPr>
          <w:rFonts w:ascii="Times New Roman" w:hAnsi="Times New Roman" w:cs="Times New Roman"/>
          <w:sz w:val="28"/>
          <w:szCs w:val="28"/>
        </w:rPr>
        <w:t>Лабораторные работы, предшествующие лекциям и практическим занятиям, резко снижают свою эффективность в системе образовательной деятельности. Э</w:t>
      </w:r>
      <w:r w:rsidR="00610FEE">
        <w:rPr>
          <w:rFonts w:ascii="Times New Roman" w:hAnsi="Times New Roman" w:cs="Times New Roman"/>
          <w:sz w:val="28"/>
          <w:szCs w:val="28"/>
        </w:rPr>
        <w:t>ффективность работы теряется при несоблюдении правил дидактики.</w:t>
      </w:r>
      <w:r w:rsidR="003C3E6D">
        <w:rPr>
          <w:rFonts w:ascii="Times New Roman" w:hAnsi="Times New Roman" w:cs="Times New Roman"/>
          <w:sz w:val="28"/>
          <w:szCs w:val="28"/>
        </w:rPr>
        <w:t xml:space="preserve"> </w:t>
      </w:r>
      <w:r w:rsidR="00D435EE">
        <w:rPr>
          <w:rFonts w:ascii="Times New Roman" w:hAnsi="Times New Roman" w:cs="Times New Roman"/>
          <w:sz w:val="28"/>
          <w:szCs w:val="28"/>
        </w:rPr>
        <w:t xml:space="preserve">При тех же самых временных затратах результат </w:t>
      </w:r>
      <w:r>
        <w:rPr>
          <w:rFonts w:ascii="Times New Roman" w:hAnsi="Times New Roman" w:cs="Times New Roman"/>
          <w:sz w:val="28"/>
          <w:szCs w:val="28"/>
        </w:rPr>
        <w:t>гораздо</w:t>
      </w:r>
      <w:r w:rsidR="00D435EE">
        <w:rPr>
          <w:rFonts w:ascii="Times New Roman" w:hAnsi="Times New Roman" w:cs="Times New Roman"/>
          <w:sz w:val="28"/>
          <w:szCs w:val="28"/>
        </w:rPr>
        <w:t xml:space="preserve"> слабее возможного. </w:t>
      </w:r>
      <w:r w:rsidR="003C3E6D">
        <w:rPr>
          <w:rFonts w:ascii="Times New Roman" w:hAnsi="Times New Roman" w:cs="Times New Roman"/>
          <w:sz w:val="28"/>
          <w:szCs w:val="28"/>
        </w:rPr>
        <w:t>Одним словом «хотели как лучше, а получили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3C3E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54FF64" w14:textId="77777777" w:rsidR="007111F3" w:rsidRDefault="007111F3" w:rsidP="002F37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14:paraId="7BD69E67" w14:textId="312E7341" w:rsidR="007111F3" w:rsidRDefault="007111F3" w:rsidP="002F37DE">
      <w:pPr>
        <w:pStyle w:val="a5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Липатникова И.Г., Паршина Т.Ю. Формирование когнитивной компетентности в процессе обучения студентов педагогических вузов элементарной математике // Современные проблемы науки и образования. – 2012. – № 1.;</w:t>
      </w:r>
      <w:r w:rsidR="003C3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URL:</w:t>
      </w:r>
      <w:r w:rsidR="00B7745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http://www.science-education.ru/ru/article/view?id=5492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B7745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745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774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87D804" w14:textId="5F7C4BB6" w:rsidR="007111F3" w:rsidRDefault="007111F3" w:rsidP="002F37DE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Аршанский Е.Я. Теория и практика организации методической подготовки будущего учителя химии на основе компетентностного подхода /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Е.Я. Аршанский // Методика преподавания химических и экологических дисциплин. Сборник научных статей международной научно-методической конф</w:t>
      </w:r>
      <w:r w:rsidR="00D909B7">
        <w:rPr>
          <w:rFonts w:ascii="Times New Roman" w:hAnsi="Times New Roman" w:cs="Times New Roman"/>
          <w:sz w:val="28"/>
          <w:szCs w:val="28"/>
        </w:rPr>
        <w:t>еренции</w:t>
      </w:r>
      <w:r>
        <w:rPr>
          <w:rFonts w:ascii="Times New Roman" w:hAnsi="Times New Roman" w:cs="Times New Roman"/>
          <w:sz w:val="28"/>
          <w:szCs w:val="28"/>
        </w:rPr>
        <w:t xml:space="preserve"> – Брест. 2015. – С. 5-8.</w:t>
      </w:r>
    </w:p>
    <w:p w14:paraId="3D77025F" w14:textId="77777777" w:rsidR="00B80DA6" w:rsidRPr="00B80DA6" w:rsidRDefault="00B80DA6" w:rsidP="002F37DE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DA6">
        <w:rPr>
          <w:rFonts w:ascii="Times New Roman" w:hAnsi="Times New Roman" w:cs="Times New Roman"/>
          <w:sz w:val="28"/>
          <w:szCs w:val="28"/>
        </w:rPr>
        <w:t xml:space="preserve">Елисеев С.Ю.  Опыт формирования когнитивных компетенций / С.Ю.  </w:t>
      </w:r>
      <w:r>
        <w:rPr>
          <w:rFonts w:ascii="Times New Roman" w:hAnsi="Times New Roman" w:cs="Times New Roman"/>
          <w:sz w:val="28"/>
          <w:szCs w:val="28"/>
        </w:rPr>
        <w:t>Ели</w:t>
      </w:r>
      <w:r w:rsidRPr="00B80DA6">
        <w:rPr>
          <w:rFonts w:ascii="Times New Roman" w:hAnsi="Times New Roman" w:cs="Times New Roman"/>
          <w:sz w:val="28"/>
          <w:szCs w:val="28"/>
        </w:rPr>
        <w:t xml:space="preserve">сеев </w:t>
      </w:r>
      <w:r>
        <w:rPr>
          <w:rFonts w:ascii="Times New Roman" w:hAnsi="Times New Roman" w:cs="Times New Roman"/>
          <w:sz w:val="28"/>
          <w:szCs w:val="28"/>
        </w:rPr>
        <w:t>// Материалы XI Международной учебно-методической</w:t>
      </w:r>
      <w:r w:rsidRPr="00B80DA6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0DA6">
        <w:rPr>
          <w:rFonts w:ascii="Times New Roman" w:hAnsi="Times New Roman" w:cs="Times New Roman"/>
          <w:sz w:val="28"/>
          <w:szCs w:val="28"/>
        </w:rPr>
        <w:t xml:space="preserve"> «Инновации в образовании». </w:t>
      </w:r>
      <w:r w:rsidR="00165DB9">
        <w:rPr>
          <w:rFonts w:ascii="Times New Roman" w:hAnsi="Times New Roman" w:cs="Times New Roman"/>
          <w:sz w:val="28"/>
          <w:szCs w:val="28"/>
        </w:rPr>
        <w:t xml:space="preserve">– </w:t>
      </w:r>
      <w:r w:rsidRPr="00B80DA6">
        <w:rPr>
          <w:rFonts w:ascii="Times New Roman" w:hAnsi="Times New Roman" w:cs="Times New Roman"/>
          <w:sz w:val="28"/>
          <w:szCs w:val="28"/>
        </w:rPr>
        <w:t>Краснодар</w:t>
      </w:r>
      <w:r w:rsidR="00165DB9">
        <w:rPr>
          <w:rFonts w:ascii="Times New Roman" w:hAnsi="Times New Roman" w:cs="Times New Roman"/>
          <w:sz w:val="28"/>
          <w:szCs w:val="28"/>
        </w:rPr>
        <w:t>.</w:t>
      </w:r>
      <w:r w:rsidRPr="00B80DA6">
        <w:rPr>
          <w:rFonts w:ascii="Times New Roman" w:hAnsi="Times New Roman" w:cs="Times New Roman"/>
          <w:sz w:val="28"/>
          <w:szCs w:val="28"/>
        </w:rPr>
        <w:t xml:space="preserve"> 2021.</w:t>
      </w:r>
      <w:r w:rsidR="00165DB9">
        <w:rPr>
          <w:rFonts w:ascii="Times New Roman" w:hAnsi="Times New Roman" w:cs="Times New Roman"/>
          <w:sz w:val="28"/>
          <w:szCs w:val="28"/>
        </w:rPr>
        <w:t xml:space="preserve"> </w:t>
      </w:r>
      <w:r w:rsidR="00165DB9" w:rsidRPr="00165DB9">
        <w:rPr>
          <w:rFonts w:ascii="Times New Roman" w:hAnsi="Times New Roman" w:cs="Times New Roman"/>
          <w:sz w:val="28"/>
          <w:szCs w:val="28"/>
        </w:rPr>
        <w:t>–</w:t>
      </w:r>
      <w:r w:rsidR="00165DB9">
        <w:rPr>
          <w:rFonts w:ascii="Times New Roman" w:hAnsi="Times New Roman" w:cs="Times New Roman"/>
          <w:sz w:val="28"/>
          <w:szCs w:val="28"/>
        </w:rPr>
        <w:t xml:space="preserve"> </w:t>
      </w:r>
      <w:r w:rsidRPr="00B80DA6">
        <w:rPr>
          <w:rFonts w:ascii="Times New Roman" w:hAnsi="Times New Roman" w:cs="Times New Roman"/>
          <w:sz w:val="28"/>
          <w:szCs w:val="28"/>
        </w:rPr>
        <w:t>С. 131-134.</w:t>
      </w:r>
    </w:p>
    <w:p w14:paraId="19A2C62A" w14:textId="77777777" w:rsidR="00B80DA6" w:rsidRDefault="00B80DA6" w:rsidP="002F3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0DA6" w:rsidSect="00870302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64EE"/>
    <w:multiLevelType w:val="multilevel"/>
    <w:tmpl w:val="92F4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AD33EA"/>
    <w:multiLevelType w:val="hybridMultilevel"/>
    <w:tmpl w:val="465E0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4321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748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F2"/>
    <w:rsid w:val="00045AD8"/>
    <w:rsid w:val="000607C8"/>
    <w:rsid w:val="000B327B"/>
    <w:rsid w:val="000B5032"/>
    <w:rsid w:val="001345DA"/>
    <w:rsid w:val="00165DB9"/>
    <w:rsid w:val="00216FE3"/>
    <w:rsid w:val="00242373"/>
    <w:rsid w:val="0026243F"/>
    <w:rsid w:val="00264A63"/>
    <w:rsid w:val="002C57CA"/>
    <w:rsid w:val="002D117C"/>
    <w:rsid w:val="002F37DE"/>
    <w:rsid w:val="0036648A"/>
    <w:rsid w:val="003753B6"/>
    <w:rsid w:val="00377240"/>
    <w:rsid w:val="003B5460"/>
    <w:rsid w:val="003C3E6D"/>
    <w:rsid w:val="00445DAF"/>
    <w:rsid w:val="004E68F8"/>
    <w:rsid w:val="00510F0C"/>
    <w:rsid w:val="005425DE"/>
    <w:rsid w:val="005D2B8F"/>
    <w:rsid w:val="00610FEE"/>
    <w:rsid w:val="00617299"/>
    <w:rsid w:val="00645A9A"/>
    <w:rsid w:val="007111F3"/>
    <w:rsid w:val="00720250"/>
    <w:rsid w:val="00757128"/>
    <w:rsid w:val="007709B6"/>
    <w:rsid w:val="007C0DF4"/>
    <w:rsid w:val="007E0A27"/>
    <w:rsid w:val="007F37C5"/>
    <w:rsid w:val="008474FA"/>
    <w:rsid w:val="00865176"/>
    <w:rsid w:val="00870302"/>
    <w:rsid w:val="00990B80"/>
    <w:rsid w:val="009A1B5C"/>
    <w:rsid w:val="009D0CE1"/>
    <w:rsid w:val="00A57288"/>
    <w:rsid w:val="00A67010"/>
    <w:rsid w:val="00B11C98"/>
    <w:rsid w:val="00B11FF1"/>
    <w:rsid w:val="00B14CD7"/>
    <w:rsid w:val="00B37712"/>
    <w:rsid w:val="00B77459"/>
    <w:rsid w:val="00B80DA6"/>
    <w:rsid w:val="00C30B93"/>
    <w:rsid w:val="00C807B6"/>
    <w:rsid w:val="00CE0EC4"/>
    <w:rsid w:val="00D27A1A"/>
    <w:rsid w:val="00D352FD"/>
    <w:rsid w:val="00D40734"/>
    <w:rsid w:val="00D435EE"/>
    <w:rsid w:val="00D909B7"/>
    <w:rsid w:val="00DB4C85"/>
    <w:rsid w:val="00DF206A"/>
    <w:rsid w:val="00E21999"/>
    <w:rsid w:val="00E35AFF"/>
    <w:rsid w:val="00E551C2"/>
    <w:rsid w:val="00E76BF2"/>
    <w:rsid w:val="00E80291"/>
    <w:rsid w:val="00E8598F"/>
    <w:rsid w:val="00EB1B4E"/>
    <w:rsid w:val="00EC7641"/>
    <w:rsid w:val="00F24D5F"/>
    <w:rsid w:val="00F27C76"/>
    <w:rsid w:val="00F8245B"/>
    <w:rsid w:val="00FA45C2"/>
    <w:rsid w:val="00FD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650D"/>
  <w15:chartTrackingRefBased/>
  <w15:docId w15:val="{78FCFF78-A443-4570-9E96-849DE7AD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1F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1F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1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111F3"/>
    <w:pPr>
      <w:ind w:left="720"/>
      <w:contextualSpacing/>
    </w:pPr>
  </w:style>
  <w:style w:type="character" w:styleId="a6">
    <w:name w:val="Strong"/>
    <w:basedOn w:val="a0"/>
    <w:uiPriority w:val="22"/>
    <w:qFormat/>
    <w:rsid w:val="007111F3"/>
    <w:rPr>
      <w:b/>
      <w:bCs/>
    </w:rPr>
  </w:style>
  <w:style w:type="paragraph" w:customStyle="1" w:styleId="1">
    <w:name w:val="Знак Знак Знак Знак Знак Знак Знак1"/>
    <w:basedOn w:val="a"/>
    <w:rsid w:val="001345DA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rsid w:val="008651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character" w:customStyle="1" w:styleId="20">
    <w:name w:val="Основной текст 2 Знак"/>
    <w:basedOn w:val="a0"/>
    <w:link w:val="2"/>
    <w:rsid w:val="00865176"/>
    <w:rPr>
      <w:rFonts w:ascii="Times New Roman" w:eastAsia="Times New Roman" w:hAnsi="Times New Roman" w:cs="Times New Roman"/>
      <w:sz w:val="28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ence-education.ru/ru/article/view?id=54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6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syeliseyev@yandex.ru</dc:creator>
  <cp:keywords/>
  <dc:description/>
  <cp:lastModifiedBy>Сергей Елисеев</cp:lastModifiedBy>
  <cp:revision>37</cp:revision>
  <dcterms:created xsi:type="dcterms:W3CDTF">2021-10-18T17:58:00Z</dcterms:created>
  <dcterms:modified xsi:type="dcterms:W3CDTF">2024-09-29T09:49:00Z</dcterms:modified>
</cp:coreProperties>
</file>