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F2" w:rsidRPr="004E1EF2" w:rsidRDefault="004E1EF2" w:rsidP="004E1EF2">
      <w:pPr>
        <w:autoSpaceDE w:val="0"/>
        <w:autoSpaceDN w:val="0"/>
        <w:adjustRightInd w:val="0"/>
        <w:spacing w:line="360" w:lineRule="auto"/>
        <w:jc w:val="right"/>
        <w:rPr>
          <w:rFonts w:ascii="Times New Roman" w:eastAsiaTheme="minorHAnsi" w:hAnsi="Times New Roman"/>
          <w:b/>
          <w:i/>
          <w:color w:val="000000"/>
          <w:sz w:val="28"/>
          <w:szCs w:val="28"/>
        </w:rPr>
      </w:pPr>
      <w:bookmarkStart w:id="0" w:name="_GoBack"/>
      <w:bookmarkEnd w:id="0"/>
      <w:proofErr w:type="spellStart"/>
      <w:r w:rsidRPr="004E1EF2">
        <w:rPr>
          <w:rFonts w:ascii="Times New Roman" w:eastAsiaTheme="minorHAnsi" w:hAnsi="Times New Roman"/>
          <w:b/>
          <w:i/>
          <w:color w:val="000000"/>
          <w:sz w:val="28"/>
          <w:szCs w:val="28"/>
        </w:rPr>
        <w:t>Гаурилюс</w:t>
      </w:r>
      <w:proofErr w:type="spellEnd"/>
      <w:r w:rsidRPr="004E1EF2">
        <w:rPr>
          <w:rFonts w:ascii="Times New Roman" w:eastAsiaTheme="minorHAnsi" w:hAnsi="Times New Roman"/>
          <w:b/>
          <w:i/>
          <w:color w:val="000000"/>
          <w:sz w:val="28"/>
          <w:szCs w:val="28"/>
        </w:rPr>
        <w:t xml:space="preserve"> Анастасия </w:t>
      </w:r>
      <w:proofErr w:type="spellStart"/>
      <w:r w:rsidRPr="004E1EF2">
        <w:rPr>
          <w:rFonts w:ascii="Times New Roman" w:eastAsiaTheme="minorHAnsi" w:hAnsi="Times New Roman"/>
          <w:b/>
          <w:i/>
          <w:color w:val="000000"/>
          <w:sz w:val="28"/>
          <w:szCs w:val="28"/>
        </w:rPr>
        <w:t>Игно</w:t>
      </w:r>
      <w:proofErr w:type="spellEnd"/>
      <w:r w:rsidRPr="004E1EF2">
        <w:rPr>
          <w:rFonts w:ascii="Times New Roman" w:eastAsiaTheme="minorHAnsi" w:hAnsi="Times New Roman"/>
          <w:b/>
          <w:i/>
          <w:color w:val="000000"/>
          <w:sz w:val="28"/>
          <w:szCs w:val="28"/>
        </w:rPr>
        <w:t xml:space="preserve"> </w:t>
      </w:r>
    </w:p>
    <w:p w:rsidR="004E1EF2" w:rsidRPr="004E1EF2" w:rsidRDefault="004E1EF2" w:rsidP="004E1EF2">
      <w:pPr>
        <w:autoSpaceDE w:val="0"/>
        <w:autoSpaceDN w:val="0"/>
        <w:adjustRightInd w:val="0"/>
        <w:spacing w:line="360" w:lineRule="auto"/>
        <w:jc w:val="right"/>
        <w:rPr>
          <w:rFonts w:ascii="Times New Roman" w:eastAsiaTheme="minorHAnsi" w:hAnsi="Times New Roman"/>
          <w:i/>
          <w:color w:val="000000"/>
          <w:sz w:val="28"/>
          <w:szCs w:val="28"/>
        </w:rPr>
      </w:pPr>
      <w:r w:rsidRPr="004E1EF2">
        <w:rPr>
          <w:rFonts w:ascii="Times New Roman" w:eastAsiaTheme="minorHAnsi" w:hAnsi="Times New Roman"/>
          <w:i/>
          <w:color w:val="000000"/>
          <w:sz w:val="28"/>
          <w:szCs w:val="28"/>
        </w:rPr>
        <w:t>доцент  кафедры педагогики и</w:t>
      </w:r>
    </w:p>
    <w:p w:rsidR="004E1EF2" w:rsidRPr="004E1EF2" w:rsidRDefault="004E1EF2" w:rsidP="004E1EF2">
      <w:pPr>
        <w:autoSpaceDE w:val="0"/>
        <w:autoSpaceDN w:val="0"/>
        <w:adjustRightInd w:val="0"/>
        <w:spacing w:line="360" w:lineRule="auto"/>
        <w:jc w:val="center"/>
        <w:rPr>
          <w:rFonts w:ascii="Times New Roman" w:eastAsiaTheme="minorHAnsi" w:hAnsi="Times New Roman"/>
          <w:i/>
          <w:color w:val="000000"/>
          <w:sz w:val="28"/>
          <w:szCs w:val="28"/>
        </w:rPr>
      </w:pPr>
      <w:r w:rsidRPr="004E1EF2">
        <w:rPr>
          <w:rFonts w:ascii="Times New Roman" w:eastAsiaTheme="minorHAnsi" w:hAnsi="Times New Roman"/>
          <w:i/>
          <w:color w:val="000000"/>
          <w:sz w:val="28"/>
          <w:szCs w:val="28"/>
        </w:rPr>
        <w:t xml:space="preserve">                                                                       психологии непрерывного образования</w:t>
      </w:r>
    </w:p>
    <w:p w:rsidR="004E1EF2" w:rsidRPr="004E1EF2" w:rsidRDefault="004E1EF2" w:rsidP="004E1EF2">
      <w:pPr>
        <w:autoSpaceDE w:val="0"/>
        <w:autoSpaceDN w:val="0"/>
        <w:adjustRightInd w:val="0"/>
        <w:spacing w:line="360" w:lineRule="auto"/>
        <w:jc w:val="right"/>
        <w:rPr>
          <w:rFonts w:ascii="Times New Roman" w:eastAsiaTheme="minorHAnsi" w:hAnsi="Times New Roman"/>
          <w:i/>
          <w:color w:val="000000"/>
          <w:sz w:val="28"/>
          <w:szCs w:val="28"/>
        </w:rPr>
      </w:pPr>
      <w:proofErr w:type="spellStart"/>
      <w:r w:rsidRPr="004E1EF2">
        <w:rPr>
          <w:rFonts w:ascii="Times New Roman" w:eastAsiaTheme="minorHAnsi" w:hAnsi="Times New Roman"/>
          <w:i/>
          <w:color w:val="000000"/>
          <w:sz w:val="28"/>
          <w:szCs w:val="28"/>
        </w:rPr>
        <w:t>ИПКиП</w:t>
      </w:r>
      <w:proofErr w:type="spellEnd"/>
      <w:r w:rsidRPr="004E1EF2">
        <w:rPr>
          <w:rFonts w:ascii="Times New Roman" w:eastAsiaTheme="minorHAnsi" w:hAnsi="Times New Roman"/>
          <w:i/>
          <w:color w:val="000000"/>
          <w:sz w:val="28"/>
          <w:szCs w:val="28"/>
        </w:rPr>
        <w:t xml:space="preserve"> УО БГПУ</w:t>
      </w:r>
    </w:p>
    <w:p w:rsidR="004E1EF2" w:rsidRPr="004E1EF2" w:rsidRDefault="004E1EF2" w:rsidP="004E1EF2">
      <w:pPr>
        <w:autoSpaceDE w:val="0"/>
        <w:autoSpaceDN w:val="0"/>
        <w:adjustRightInd w:val="0"/>
        <w:spacing w:line="360" w:lineRule="auto"/>
        <w:jc w:val="right"/>
        <w:rPr>
          <w:rFonts w:ascii="Times New Roman" w:eastAsiaTheme="minorHAnsi" w:hAnsi="Times New Roman"/>
          <w:i/>
          <w:color w:val="000000"/>
          <w:sz w:val="28"/>
          <w:szCs w:val="28"/>
        </w:rPr>
      </w:pPr>
      <w:r w:rsidRPr="004E1EF2">
        <w:rPr>
          <w:rFonts w:ascii="Times New Roman" w:eastAsiaTheme="minorHAnsi" w:hAnsi="Times New Roman"/>
          <w:i/>
          <w:color w:val="000000"/>
          <w:sz w:val="28"/>
          <w:szCs w:val="28"/>
        </w:rPr>
        <w:t>г. Минск, Беларусь</w:t>
      </w:r>
    </w:p>
    <w:p w:rsidR="004E1EF2" w:rsidRPr="004E1EF2" w:rsidRDefault="004E1EF2" w:rsidP="004E1EF2">
      <w:pPr>
        <w:widowControl w:val="0"/>
        <w:shd w:val="clear" w:color="auto" w:fill="FFFFFF"/>
        <w:autoSpaceDE w:val="0"/>
        <w:autoSpaceDN w:val="0"/>
        <w:adjustRightInd w:val="0"/>
        <w:spacing w:line="360" w:lineRule="auto"/>
        <w:contextualSpacing/>
        <w:jc w:val="center"/>
        <w:rPr>
          <w:rFonts w:ascii="Times New Roman" w:hAnsi="Times New Roman"/>
          <w:b/>
          <w:caps/>
          <w:sz w:val="28"/>
          <w:szCs w:val="28"/>
        </w:rPr>
      </w:pPr>
      <w:r w:rsidRPr="004E1EF2">
        <w:rPr>
          <w:rFonts w:ascii="Times New Roman" w:hAnsi="Times New Roman"/>
          <w:b/>
          <w:caps/>
          <w:sz w:val="28"/>
          <w:szCs w:val="28"/>
        </w:rPr>
        <w:t>П</w:t>
      </w:r>
      <w:r w:rsidRPr="004E1EF2">
        <w:rPr>
          <w:rFonts w:ascii="Times New Roman" w:hAnsi="Times New Roman"/>
          <w:b/>
          <w:sz w:val="28"/>
          <w:szCs w:val="28"/>
        </w:rPr>
        <w:t>оказатели эмоционального благополучия младших школьников, находящихся в социально опасном положении</w:t>
      </w:r>
    </w:p>
    <w:p w:rsidR="004E1EF2" w:rsidRPr="004E1EF2" w:rsidRDefault="004E1EF2" w:rsidP="004E1EF2">
      <w:pPr>
        <w:autoSpaceDE w:val="0"/>
        <w:autoSpaceDN w:val="0"/>
        <w:adjustRightInd w:val="0"/>
        <w:spacing w:line="360" w:lineRule="auto"/>
        <w:ind w:firstLine="567"/>
        <w:jc w:val="both"/>
        <w:rPr>
          <w:rFonts w:ascii="Times New Roman" w:eastAsiaTheme="minorHAnsi" w:hAnsi="Times New Roman"/>
          <w:bCs/>
          <w:i/>
          <w:color w:val="000000"/>
          <w:sz w:val="28"/>
          <w:szCs w:val="28"/>
        </w:rPr>
      </w:pPr>
      <w:r w:rsidRPr="004E1EF2">
        <w:rPr>
          <w:rFonts w:ascii="Times New Roman" w:eastAsiaTheme="minorHAnsi" w:hAnsi="Times New Roman"/>
          <w:b/>
          <w:bCs/>
          <w:i/>
          <w:color w:val="000000"/>
          <w:sz w:val="28"/>
          <w:szCs w:val="28"/>
        </w:rPr>
        <w:t xml:space="preserve">Аннотация: </w:t>
      </w:r>
      <w:r w:rsidRPr="004E1EF2">
        <w:rPr>
          <w:rFonts w:ascii="Times New Roman" w:eastAsiaTheme="minorHAnsi" w:hAnsi="Times New Roman"/>
          <w:bCs/>
          <w:i/>
          <w:color w:val="000000"/>
          <w:sz w:val="28"/>
          <w:szCs w:val="28"/>
        </w:rPr>
        <w:t>Статья посвящена проблеме эмоционального благополучия младших школьников, находящихся в социально опасном положении. Приводится сравнительный анализ показателей эмоционального благополучия детей, находящихся в СПЦ и детей из полных семей.</w:t>
      </w:r>
    </w:p>
    <w:p w:rsidR="004E1EF2" w:rsidRPr="004E1EF2" w:rsidRDefault="004E1EF2" w:rsidP="004E1EF2">
      <w:pPr>
        <w:autoSpaceDE w:val="0"/>
        <w:autoSpaceDN w:val="0"/>
        <w:adjustRightInd w:val="0"/>
        <w:spacing w:line="360" w:lineRule="auto"/>
        <w:ind w:firstLine="567"/>
        <w:jc w:val="both"/>
        <w:rPr>
          <w:rFonts w:ascii="Times New Roman" w:eastAsiaTheme="minorHAnsi" w:hAnsi="Times New Roman"/>
          <w:i/>
          <w:color w:val="000000"/>
          <w:sz w:val="28"/>
          <w:szCs w:val="28"/>
        </w:rPr>
      </w:pPr>
      <w:r w:rsidRPr="004E1EF2">
        <w:rPr>
          <w:rFonts w:ascii="Times New Roman" w:eastAsiaTheme="minorHAnsi" w:hAnsi="Times New Roman"/>
          <w:b/>
          <w:bCs/>
          <w:i/>
          <w:color w:val="000000"/>
          <w:sz w:val="28"/>
          <w:szCs w:val="28"/>
        </w:rPr>
        <w:t>Ключевые слова:</w:t>
      </w:r>
      <w:r w:rsidRPr="004E1EF2">
        <w:rPr>
          <w:rFonts w:ascii="Times New Roman" w:eastAsiaTheme="minorHAnsi" w:hAnsi="Times New Roman"/>
          <w:i/>
          <w:color w:val="000000"/>
          <w:sz w:val="28"/>
          <w:szCs w:val="28"/>
        </w:rPr>
        <w:t xml:space="preserve"> эмоциональное благополучие, степень конфликтности личности, уровень самооценки, типы и уровень тревожности.</w:t>
      </w:r>
    </w:p>
    <w:p w:rsidR="004E1EF2" w:rsidRPr="004E1EF2" w:rsidRDefault="004E1EF2" w:rsidP="004E1EF2">
      <w:pPr>
        <w:autoSpaceDE w:val="0"/>
        <w:autoSpaceDN w:val="0"/>
        <w:adjustRightInd w:val="0"/>
        <w:spacing w:line="360" w:lineRule="auto"/>
        <w:ind w:firstLine="567"/>
        <w:jc w:val="both"/>
        <w:rPr>
          <w:rFonts w:ascii="Times New Roman" w:eastAsiaTheme="minorHAnsi" w:hAnsi="Times New Roman"/>
          <w:i/>
          <w:color w:val="000000"/>
          <w:sz w:val="28"/>
          <w:szCs w:val="28"/>
        </w:rPr>
      </w:pPr>
    </w:p>
    <w:p w:rsidR="004E1EF2" w:rsidRPr="004E1EF2" w:rsidRDefault="004E1EF2" w:rsidP="004E1EF2">
      <w:pPr>
        <w:widowControl w:val="0"/>
        <w:shd w:val="clear" w:color="auto" w:fill="FFFFFF"/>
        <w:autoSpaceDE w:val="0"/>
        <w:autoSpaceDN w:val="0"/>
        <w:adjustRightInd w:val="0"/>
        <w:spacing w:line="360" w:lineRule="auto"/>
        <w:ind w:firstLine="709"/>
        <w:contextualSpacing/>
        <w:jc w:val="both"/>
        <w:rPr>
          <w:rFonts w:ascii="Times New Roman" w:hAnsi="Times New Roman"/>
          <w:sz w:val="28"/>
          <w:szCs w:val="28"/>
        </w:rPr>
      </w:pPr>
      <w:r w:rsidRPr="004E1EF2">
        <w:rPr>
          <w:rFonts w:ascii="Times New Roman" w:hAnsi="Times New Roman"/>
          <w:sz w:val="28"/>
          <w:szCs w:val="28"/>
        </w:rPr>
        <w:t xml:space="preserve">В Беларуси за десять лет действия декрета президента № 18 от 24 ноября 2006 года "О дополнительных мерах по государственной защите детей в неблагополучных семьях" находящимися в социально опасном положении было признано более 100 тысяч детей. С целью защиты прав и законных интересов несовершеннолетних были созданы социально-педагогические центры (СПЦ). Среди организационных, правовых и педагогических задач можно выделить и психологические задачи, направленные на развитие личности ребенка, укрепление его психического здоровья, преодоление трудностей в социализации, обеспечение социальной адаптации в обществе. В данном контексте наибольший интерес может представлять изучение эмоционального благополучия детей, находящихся в социально опасном положении. Эмоциональное неблагополучие осложняет ход психического развития ребенка, затрудняет установление связей с окружающими, приводит к </w:t>
      </w:r>
      <w:r w:rsidRPr="004E1EF2">
        <w:rPr>
          <w:rFonts w:ascii="Times New Roman" w:hAnsi="Times New Roman"/>
          <w:sz w:val="28"/>
          <w:szCs w:val="28"/>
        </w:rPr>
        <w:lastRenderedPageBreak/>
        <w:t>формированию нежелательных качеств, оказывают негативное влияние на социальное развитие ребенка [2, с. 9]. Диагностика неблагоприятных вариантов развития личности ребенка позволит более адекватно организовать общение с ребенком и нормализовать ход формирования его личности [1, с. 16].</w:t>
      </w:r>
    </w:p>
    <w:p w:rsidR="004E1EF2" w:rsidRPr="004E1EF2" w:rsidRDefault="004E1EF2" w:rsidP="004E1EF2">
      <w:pPr>
        <w:widowControl w:val="0"/>
        <w:shd w:val="clear" w:color="auto" w:fill="FFFFFF"/>
        <w:autoSpaceDE w:val="0"/>
        <w:autoSpaceDN w:val="0"/>
        <w:adjustRightInd w:val="0"/>
        <w:spacing w:line="360" w:lineRule="auto"/>
        <w:ind w:firstLine="709"/>
        <w:contextualSpacing/>
        <w:jc w:val="both"/>
        <w:rPr>
          <w:rFonts w:ascii="Times New Roman" w:hAnsi="Times New Roman"/>
          <w:sz w:val="28"/>
          <w:szCs w:val="28"/>
        </w:rPr>
      </w:pPr>
      <w:r w:rsidRPr="004E1EF2">
        <w:rPr>
          <w:rFonts w:ascii="Times New Roman" w:hAnsi="Times New Roman"/>
          <w:sz w:val="28"/>
          <w:szCs w:val="28"/>
        </w:rPr>
        <w:t>В исследовании приняло участие тридцать воспитанников СПЦ (группа «А») и тридцать школьников, воспитывающихся в полной семье (группа «Б»). Средний возраст детей – 10,5 лет.</w:t>
      </w:r>
    </w:p>
    <w:p w:rsidR="004E1EF2" w:rsidRPr="004E1EF2" w:rsidRDefault="004E1EF2" w:rsidP="004E1EF2">
      <w:pPr>
        <w:spacing w:line="360" w:lineRule="auto"/>
        <w:ind w:firstLine="709"/>
        <w:contextualSpacing/>
        <w:jc w:val="both"/>
        <w:rPr>
          <w:rFonts w:ascii="Times New Roman" w:hAnsi="Times New Roman"/>
          <w:sz w:val="28"/>
          <w:szCs w:val="28"/>
        </w:rPr>
      </w:pPr>
      <w:r w:rsidRPr="004E1EF2">
        <w:rPr>
          <w:rFonts w:ascii="Times New Roman" w:hAnsi="Times New Roman"/>
          <w:sz w:val="28"/>
          <w:szCs w:val="28"/>
        </w:rPr>
        <w:t xml:space="preserve">Для изучения эмоционального  благополучия использовались следующие методики. «Методика самооценки степени конфликтности личности» (Ладанов И. Д.) позволяет выявить различные степени конфликтности личности (очень высокую, высокую, выраженную конфликтность, склонность избегать конфликтные ситуации). «Методика изучения самооценки качеств личности </w:t>
      </w:r>
      <w:proofErr w:type="spellStart"/>
      <w:r w:rsidRPr="004E1EF2">
        <w:rPr>
          <w:rFonts w:ascii="Times New Roman" w:hAnsi="Times New Roman"/>
          <w:sz w:val="28"/>
          <w:szCs w:val="28"/>
        </w:rPr>
        <w:t>Дембо</w:t>
      </w:r>
      <w:proofErr w:type="spellEnd"/>
      <w:r w:rsidRPr="004E1EF2">
        <w:rPr>
          <w:rFonts w:ascii="Times New Roman" w:hAnsi="Times New Roman"/>
          <w:sz w:val="28"/>
          <w:szCs w:val="28"/>
        </w:rPr>
        <w:t xml:space="preserve">-Рубинштейн» позволяет </w:t>
      </w:r>
      <w:r w:rsidRPr="004E1EF2">
        <w:rPr>
          <w:rFonts w:ascii="Times New Roman" w:eastAsia="Calibri" w:hAnsi="Times New Roman"/>
          <w:sz w:val="28"/>
          <w:szCs w:val="28"/>
        </w:rPr>
        <w:t xml:space="preserve">выявить уровень самооценки школьника по заранее заданным качествам личности.  </w:t>
      </w:r>
      <w:r w:rsidRPr="004E1EF2">
        <w:rPr>
          <w:rFonts w:ascii="Times New Roman" w:hAnsi="Times New Roman"/>
          <w:sz w:val="28"/>
          <w:szCs w:val="28"/>
        </w:rPr>
        <w:t xml:space="preserve">«Шкала тревоги и тревожности Ч. </w:t>
      </w:r>
      <w:proofErr w:type="gramStart"/>
      <w:r w:rsidRPr="004E1EF2">
        <w:rPr>
          <w:rFonts w:ascii="Times New Roman" w:hAnsi="Times New Roman"/>
          <w:sz w:val="28"/>
          <w:szCs w:val="28"/>
        </w:rPr>
        <w:t>Д .</w:t>
      </w:r>
      <w:proofErr w:type="gramEnd"/>
      <w:r w:rsidRPr="004E1EF2">
        <w:rPr>
          <w:rFonts w:ascii="Times New Roman" w:hAnsi="Times New Roman"/>
          <w:sz w:val="28"/>
          <w:szCs w:val="28"/>
          <w:lang w:val="be-BY"/>
        </w:rPr>
        <w:t xml:space="preserve"> </w:t>
      </w:r>
      <w:r w:rsidRPr="004E1EF2">
        <w:rPr>
          <w:rFonts w:ascii="Times New Roman" w:hAnsi="Times New Roman"/>
          <w:sz w:val="28"/>
          <w:szCs w:val="28"/>
        </w:rPr>
        <w:t xml:space="preserve">Спилберга» (адаптация Ю. Л. Ханина) является надежным источником информации о самооценке человеком уровня своей тревожности в данный момент (реактивная тревожность – характеризуется напряжением, беспокойством) и личностной тревожности (устойчивая характеристика человека, проявляющаяся в устойчивой склонности воспринимать большой круг ситуаций как угрожающих и реагировать на них состоянием тревоги). </w:t>
      </w:r>
    </w:p>
    <w:p w:rsidR="004E1EF2" w:rsidRPr="004E1EF2" w:rsidRDefault="004E1EF2" w:rsidP="004E1EF2">
      <w:pPr>
        <w:pStyle w:val="a3"/>
        <w:tabs>
          <w:tab w:val="left" w:pos="993"/>
        </w:tabs>
        <w:spacing w:line="360" w:lineRule="auto"/>
        <w:ind w:left="0" w:firstLine="851"/>
        <w:jc w:val="both"/>
        <w:rPr>
          <w:sz w:val="28"/>
          <w:szCs w:val="28"/>
          <w:lang w:val="be-BY"/>
        </w:rPr>
      </w:pPr>
      <w:r w:rsidRPr="004E1EF2">
        <w:rPr>
          <w:sz w:val="28"/>
          <w:szCs w:val="28"/>
        </w:rPr>
        <w:t>Результаты анализа диагностики уровня конфликтности показали следующую картину. Для большинства детей из проблемных семей, находящихся в момент исследования в СПЦ, характерен повышенный уровень конфликтности: у 40% очень высокий (что выше в 4 раза по сравнению с детьми из полных семей), у 20% – высокий. Только для 40% испытуемых уровень конфликтности колеблется от выраженного до склонности избегать конфликт. Склонность избегать конфликт у данной категории детей ниже более чем в 2 раза по сравнению с детьми из полных семей, а уровень умеренной конфликтности – почти в 2 раза ниже. При этом для большинства испытуемых (44</w:t>
      </w:r>
      <w:proofErr w:type="gramStart"/>
      <w:r w:rsidRPr="004E1EF2">
        <w:rPr>
          <w:sz w:val="28"/>
          <w:szCs w:val="28"/>
        </w:rPr>
        <w:t>%)  воспитывающихся</w:t>
      </w:r>
      <w:proofErr w:type="gramEnd"/>
      <w:r w:rsidRPr="004E1EF2">
        <w:rPr>
          <w:sz w:val="28"/>
          <w:szCs w:val="28"/>
        </w:rPr>
        <w:t xml:space="preserve"> в полной семье характерен умеренный уровень </w:t>
      </w:r>
      <w:r w:rsidRPr="004E1EF2">
        <w:rPr>
          <w:sz w:val="28"/>
          <w:szCs w:val="28"/>
        </w:rPr>
        <w:lastRenderedPageBreak/>
        <w:t xml:space="preserve">конфликтности,  у 23% отмечается склонность к избеганию конфликта, и только для 33%  – характерен уровень конфликтности от выраженного до очень высокого. </w:t>
      </w:r>
      <w:r w:rsidRPr="004E1EF2">
        <w:rPr>
          <w:sz w:val="28"/>
          <w:szCs w:val="28"/>
          <w:lang w:val="be-BY"/>
        </w:rPr>
        <w:t>Ра</w:t>
      </w:r>
      <w:proofErr w:type="spellStart"/>
      <w:r w:rsidRPr="004E1EF2">
        <w:rPr>
          <w:sz w:val="28"/>
          <w:szCs w:val="28"/>
        </w:rPr>
        <w:t>зличия</w:t>
      </w:r>
      <w:proofErr w:type="spellEnd"/>
      <w:r w:rsidRPr="004E1EF2">
        <w:rPr>
          <w:sz w:val="28"/>
          <w:szCs w:val="28"/>
        </w:rPr>
        <w:t xml:space="preserve"> в том, что для испытуемых группы «А» характерна очень высокая конфликтность, для испытуемых группы «Б» – умеренная, достоверны</w:t>
      </w:r>
      <w:r w:rsidRPr="004E1EF2">
        <w:rPr>
          <w:sz w:val="28"/>
          <w:szCs w:val="28"/>
          <w:lang w:val="be-BY"/>
        </w:rPr>
        <w:t>.</w:t>
      </w:r>
    </w:p>
    <w:p w:rsidR="004E1EF2" w:rsidRPr="004E1EF2" w:rsidRDefault="004E1EF2" w:rsidP="004E1EF2">
      <w:pPr>
        <w:pStyle w:val="a3"/>
        <w:tabs>
          <w:tab w:val="left" w:pos="993"/>
        </w:tabs>
        <w:spacing w:line="360" w:lineRule="auto"/>
        <w:ind w:left="0" w:firstLine="851"/>
        <w:jc w:val="both"/>
        <w:rPr>
          <w:sz w:val="28"/>
          <w:szCs w:val="28"/>
        </w:rPr>
      </w:pPr>
      <w:r w:rsidRPr="004E1EF2">
        <w:rPr>
          <w:sz w:val="28"/>
          <w:szCs w:val="28"/>
        </w:rPr>
        <w:t>Анализ самооценки испытуемых показал, что для 47% испытуемых группы «</w:t>
      </w:r>
      <w:r w:rsidRPr="004E1EF2">
        <w:rPr>
          <w:sz w:val="28"/>
          <w:szCs w:val="28"/>
          <w:lang w:val="be-BY"/>
        </w:rPr>
        <w:t>А</w:t>
      </w:r>
      <w:r w:rsidRPr="004E1EF2">
        <w:rPr>
          <w:sz w:val="28"/>
          <w:szCs w:val="28"/>
        </w:rPr>
        <w:t>» характерен средний уровень самооценки, для 40% – низкий, и только для13% – высокий. Для 50% испытуемых группы «</w:t>
      </w:r>
      <w:r w:rsidRPr="004E1EF2">
        <w:rPr>
          <w:sz w:val="28"/>
          <w:szCs w:val="28"/>
          <w:lang w:val="be-BY"/>
        </w:rPr>
        <w:t>Б</w:t>
      </w:r>
      <w:r w:rsidRPr="004E1EF2">
        <w:rPr>
          <w:sz w:val="28"/>
          <w:szCs w:val="28"/>
        </w:rPr>
        <w:t xml:space="preserve">» характерен высокий уровень самооценки, для 43% – средний, и только для 7% – низкий. </w:t>
      </w:r>
      <w:r w:rsidRPr="004E1EF2">
        <w:rPr>
          <w:sz w:val="28"/>
          <w:szCs w:val="28"/>
          <w:lang w:val="be-BY"/>
        </w:rPr>
        <w:t>В</w:t>
      </w:r>
      <w:proofErr w:type="spellStart"/>
      <w:r w:rsidRPr="004E1EF2">
        <w:rPr>
          <w:sz w:val="28"/>
          <w:szCs w:val="28"/>
        </w:rPr>
        <w:t>ыявленные</w:t>
      </w:r>
      <w:proofErr w:type="spellEnd"/>
      <w:r w:rsidRPr="004E1EF2">
        <w:rPr>
          <w:sz w:val="28"/>
          <w:szCs w:val="28"/>
        </w:rPr>
        <w:t xml:space="preserve"> в уроне самооценки различия достоверны. </w:t>
      </w:r>
    </w:p>
    <w:p w:rsidR="004E1EF2" w:rsidRPr="004E1EF2" w:rsidRDefault="004E1EF2" w:rsidP="004E1EF2">
      <w:pPr>
        <w:spacing w:line="360" w:lineRule="auto"/>
        <w:ind w:firstLine="567"/>
        <w:contextualSpacing/>
        <w:jc w:val="both"/>
        <w:rPr>
          <w:rFonts w:ascii="Times New Roman" w:hAnsi="Times New Roman"/>
          <w:sz w:val="28"/>
          <w:szCs w:val="28"/>
        </w:rPr>
      </w:pPr>
      <w:r w:rsidRPr="004E1EF2">
        <w:rPr>
          <w:rFonts w:ascii="Times New Roman" w:hAnsi="Times New Roman"/>
          <w:sz w:val="28"/>
          <w:szCs w:val="28"/>
        </w:rPr>
        <w:t>У испытуемых группы «А» преобладает высокий уровень ситуативной тревожности (53%) и  высокий уровень личностной тревожности (57%). У испытуемых группы «Б» преобладает низкий уровень ситуативной тревожности (57%) и средний уровень личностной тревожности (63%). При этом статистический анализ показал, что у испытуемых существуют различия в ситуативной тревожности, а различия в личностной тревожности отнесены к зоне неопределенности.</w:t>
      </w:r>
    </w:p>
    <w:p w:rsidR="004E1EF2" w:rsidRPr="004E1EF2" w:rsidRDefault="004E1EF2" w:rsidP="004E1EF2">
      <w:pPr>
        <w:spacing w:line="360" w:lineRule="auto"/>
        <w:ind w:firstLine="709"/>
        <w:contextualSpacing/>
        <w:jc w:val="both"/>
        <w:rPr>
          <w:rFonts w:ascii="Times New Roman" w:hAnsi="Times New Roman"/>
          <w:sz w:val="28"/>
          <w:szCs w:val="28"/>
        </w:rPr>
      </w:pPr>
      <w:r w:rsidRPr="004E1EF2">
        <w:rPr>
          <w:rFonts w:ascii="Times New Roman" w:hAnsi="Times New Roman"/>
          <w:sz w:val="28"/>
          <w:szCs w:val="28"/>
        </w:rPr>
        <w:t xml:space="preserve">Проведенное исследование свидетельствует о низком уровне эмоционального благополучия (очень высокий уровень конфликтности, высокий уровень ситуативной и личностной тревожности, низкий уровень самооценки) младших школьников, воспитывающихся в условиях социально-педагогических центров. На фоне таких нарушений легко возникают вторичные личностные отклонения, обуславливающие негативный характер способов поведения и общения, деформацию личностного роста детей в целом. Можно говорить о высокой вероятности невротического конфликта, чреватого психосоматическими заболеваниями. </w:t>
      </w:r>
    </w:p>
    <w:p w:rsidR="004E1EF2" w:rsidRPr="004E1EF2" w:rsidRDefault="004E1EF2" w:rsidP="004E1EF2">
      <w:pPr>
        <w:spacing w:line="360" w:lineRule="auto"/>
        <w:ind w:firstLine="709"/>
        <w:contextualSpacing/>
        <w:jc w:val="both"/>
        <w:rPr>
          <w:rFonts w:ascii="Times New Roman" w:hAnsi="Times New Roman"/>
          <w:sz w:val="28"/>
          <w:szCs w:val="28"/>
        </w:rPr>
      </w:pPr>
    </w:p>
    <w:p w:rsidR="004E1EF2" w:rsidRPr="004E1EF2" w:rsidRDefault="004E1EF2" w:rsidP="004E1EF2">
      <w:pPr>
        <w:spacing w:line="360" w:lineRule="auto"/>
        <w:ind w:firstLine="709"/>
        <w:contextualSpacing/>
        <w:jc w:val="center"/>
        <w:rPr>
          <w:rFonts w:ascii="Times New Roman" w:hAnsi="Times New Roman"/>
          <w:b/>
          <w:i/>
          <w:sz w:val="28"/>
          <w:szCs w:val="28"/>
        </w:rPr>
      </w:pPr>
      <w:r w:rsidRPr="004E1EF2">
        <w:rPr>
          <w:rFonts w:ascii="Times New Roman" w:hAnsi="Times New Roman"/>
          <w:b/>
          <w:i/>
          <w:sz w:val="28"/>
          <w:szCs w:val="28"/>
        </w:rPr>
        <w:t>Список литературы</w:t>
      </w:r>
    </w:p>
    <w:p w:rsidR="004E1EF2" w:rsidRPr="004E1EF2" w:rsidRDefault="004E1EF2" w:rsidP="004E1EF2">
      <w:pPr>
        <w:spacing w:line="360" w:lineRule="auto"/>
        <w:jc w:val="both"/>
        <w:rPr>
          <w:rFonts w:ascii="Times New Roman" w:hAnsi="Times New Roman"/>
          <w:sz w:val="28"/>
          <w:szCs w:val="28"/>
        </w:rPr>
      </w:pPr>
      <w:r w:rsidRPr="004E1EF2">
        <w:rPr>
          <w:rFonts w:ascii="Times New Roman" w:hAnsi="Times New Roman"/>
          <w:sz w:val="28"/>
          <w:szCs w:val="28"/>
        </w:rPr>
        <w:t xml:space="preserve">          1. </w:t>
      </w:r>
      <w:proofErr w:type="spellStart"/>
      <w:r w:rsidRPr="004E1EF2">
        <w:rPr>
          <w:rFonts w:ascii="Times New Roman" w:hAnsi="Times New Roman"/>
          <w:sz w:val="28"/>
          <w:szCs w:val="28"/>
        </w:rPr>
        <w:t>Айзина</w:t>
      </w:r>
      <w:proofErr w:type="spellEnd"/>
      <w:r w:rsidRPr="004E1EF2">
        <w:rPr>
          <w:rFonts w:ascii="Times New Roman" w:hAnsi="Times New Roman"/>
          <w:sz w:val="28"/>
          <w:szCs w:val="28"/>
        </w:rPr>
        <w:t>, Ю. В. Диагностика и коррекция эмоционально-волевой сферы</w:t>
      </w:r>
    </w:p>
    <w:p w:rsidR="004E1EF2" w:rsidRPr="004E1EF2" w:rsidRDefault="004E1EF2" w:rsidP="004E1EF2">
      <w:pPr>
        <w:spacing w:line="360" w:lineRule="auto"/>
        <w:jc w:val="both"/>
        <w:rPr>
          <w:rFonts w:ascii="Times New Roman" w:hAnsi="Times New Roman"/>
          <w:sz w:val="28"/>
          <w:szCs w:val="28"/>
        </w:rPr>
      </w:pPr>
      <w:r w:rsidRPr="004E1EF2">
        <w:rPr>
          <w:rFonts w:ascii="Times New Roman" w:hAnsi="Times New Roman"/>
          <w:sz w:val="28"/>
          <w:szCs w:val="28"/>
        </w:rPr>
        <w:t xml:space="preserve">детей из неблагополучных семей: </w:t>
      </w:r>
      <w:proofErr w:type="spellStart"/>
      <w:r w:rsidRPr="004E1EF2">
        <w:rPr>
          <w:rFonts w:ascii="Times New Roman" w:hAnsi="Times New Roman"/>
          <w:sz w:val="28"/>
          <w:szCs w:val="28"/>
        </w:rPr>
        <w:t>дис</w:t>
      </w:r>
      <w:proofErr w:type="spellEnd"/>
      <w:r w:rsidRPr="004E1EF2">
        <w:rPr>
          <w:rFonts w:ascii="Times New Roman" w:hAnsi="Times New Roman"/>
          <w:sz w:val="28"/>
          <w:szCs w:val="28"/>
        </w:rPr>
        <w:t xml:space="preserve"> … канд. психол. наук [Место защиты МГПУ] – Москва, 2002. </w:t>
      </w:r>
    </w:p>
    <w:p w:rsidR="004E1EF2" w:rsidRPr="004E1EF2" w:rsidRDefault="004E1EF2" w:rsidP="004E1EF2">
      <w:pPr>
        <w:spacing w:line="360" w:lineRule="auto"/>
        <w:ind w:left="360"/>
        <w:jc w:val="both"/>
        <w:rPr>
          <w:rFonts w:ascii="Times New Roman" w:hAnsi="Times New Roman"/>
        </w:rPr>
      </w:pPr>
      <w:r w:rsidRPr="004E1EF2">
        <w:rPr>
          <w:rFonts w:ascii="Times New Roman" w:hAnsi="Times New Roman"/>
          <w:sz w:val="28"/>
          <w:szCs w:val="28"/>
        </w:rPr>
        <w:lastRenderedPageBreak/>
        <w:t xml:space="preserve">      2. Аникеева, Н. П. Психологический климат в коллективе / Н. П. </w:t>
      </w:r>
      <w:proofErr w:type="spellStart"/>
      <w:r w:rsidRPr="004E1EF2">
        <w:rPr>
          <w:rFonts w:ascii="Times New Roman" w:hAnsi="Times New Roman"/>
          <w:sz w:val="28"/>
          <w:szCs w:val="28"/>
        </w:rPr>
        <w:t>Аникиева</w:t>
      </w:r>
      <w:proofErr w:type="spellEnd"/>
      <w:r w:rsidRPr="004E1EF2">
        <w:rPr>
          <w:rFonts w:ascii="Times New Roman" w:hAnsi="Times New Roman"/>
          <w:sz w:val="28"/>
          <w:szCs w:val="28"/>
        </w:rPr>
        <w:t>. –</w:t>
      </w:r>
      <w:proofErr w:type="gramStart"/>
      <w:r w:rsidRPr="004E1EF2">
        <w:rPr>
          <w:rFonts w:ascii="Times New Roman" w:hAnsi="Times New Roman"/>
          <w:sz w:val="28"/>
          <w:szCs w:val="28"/>
        </w:rPr>
        <w:t>Москва :</w:t>
      </w:r>
      <w:proofErr w:type="gramEnd"/>
      <w:r w:rsidRPr="004E1EF2">
        <w:rPr>
          <w:rFonts w:ascii="Times New Roman" w:hAnsi="Times New Roman"/>
          <w:sz w:val="28"/>
          <w:szCs w:val="28"/>
        </w:rPr>
        <w:t xml:space="preserve"> Просвещение, 1989. – 223. </w:t>
      </w:r>
    </w:p>
    <w:p w:rsidR="00D85AED" w:rsidRPr="004E1EF2" w:rsidRDefault="00D85AED" w:rsidP="006065A5">
      <w:pPr>
        <w:spacing w:after="0" w:line="240" w:lineRule="auto"/>
        <w:jc w:val="right"/>
        <w:rPr>
          <w:rFonts w:ascii="Times New Roman" w:hAnsi="Times New Roman"/>
          <w:sz w:val="28"/>
          <w:szCs w:val="28"/>
        </w:rPr>
      </w:pPr>
    </w:p>
    <w:sectPr w:rsidR="00D85AED" w:rsidRPr="004E1EF2" w:rsidSect="00546D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B7D"/>
    <w:multiLevelType w:val="hybridMultilevel"/>
    <w:tmpl w:val="0EC85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D665E0"/>
    <w:multiLevelType w:val="hybridMultilevel"/>
    <w:tmpl w:val="CB20FE5C"/>
    <w:lvl w:ilvl="0" w:tplc="4EEC465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85C"/>
    <w:rsid w:val="000847D2"/>
    <w:rsid w:val="00096EF9"/>
    <w:rsid w:val="00105963"/>
    <w:rsid w:val="002338A0"/>
    <w:rsid w:val="00272635"/>
    <w:rsid w:val="00342BCE"/>
    <w:rsid w:val="00356668"/>
    <w:rsid w:val="004E1EF2"/>
    <w:rsid w:val="006065A5"/>
    <w:rsid w:val="00643850"/>
    <w:rsid w:val="0074317F"/>
    <w:rsid w:val="009111D3"/>
    <w:rsid w:val="00940B91"/>
    <w:rsid w:val="00B85C9C"/>
    <w:rsid w:val="00C53826"/>
    <w:rsid w:val="00D62C35"/>
    <w:rsid w:val="00D658CF"/>
    <w:rsid w:val="00D85AED"/>
    <w:rsid w:val="00DA34CF"/>
    <w:rsid w:val="00E30801"/>
    <w:rsid w:val="00E5529B"/>
    <w:rsid w:val="00FB0711"/>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2FCB4-7596-4714-B570-F2E01B8E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485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FE485C"/>
    <w:pPr>
      <w:spacing w:after="0" w:line="240" w:lineRule="auto"/>
      <w:ind w:left="720"/>
      <w:contextualSpacing/>
    </w:pPr>
    <w:rPr>
      <w:rFonts w:ascii="Times New Roman" w:hAnsi="Times New Roman"/>
      <w:sz w:val="24"/>
      <w:szCs w:val="24"/>
      <w:lang w:eastAsia="ru-RU"/>
    </w:rPr>
  </w:style>
  <w:style w:type="paragraph" w:styleId="a4">
    <w:name w:val="Body Text Indent"/>
    <w:basedOn w:val="a"/>
    <w:link w:val="a5"/>
    <w:uiPriority w:val="99"/>
    <w:semiHidden/>
    <w:unhideWhenUsed/>
    <w:rsid w:val="00FE485C"/>
    <w:pPr>
      <w:spacing w:after="120"/>
      <w:ind w:left="283"/>
    </w:pPr>
  </w:style>
  <w:style w:type="character" w:customStyle="1" w:styleId="a5">
    <w:name w:val="Основной текст с отступом Знак"/>
    <w:basedOn w:val="a0"/>
    <w:link w:val="a4"/>
    <w:uiPriority w:val="99"/>
    <w:semiHidden/>
    <w:rsid w:val="00FE485C"/>
    <w:rPr>
      <w:rFonts w:ascii="Calibri" w:eastAsia="Times New Roman" w:hAnsi="Calibri" w:cs="Times New Roman"/>
    </w:rPr>
  </w:style>
  <w:style w:type="paragraph" w:styleId="a6">
    <w:name w:val="Body Text"/>
    <w:basedOn w:val="a"/>
    <w:link w:val="a7"/>
    <w:uiPriority w:val="99"/>
    <w:semiHidden/>
    <w:unhideWhenUsed/>
    <w:rsid w:val="00FE485C"/>
    <w:pPr>
      <w:spacing w:after="120"/>
    </w:pPr>
  </w:style>
  <w:style w:type="character" w:customStyle="1" w:styleId="a7">
    <w:name w:val="Основной текст Знак"/>
    <w:basedOn w:val="a0"/>
    <w:link w:val="a6"/>
    <w:uiPriority w:val="99"/>
    <w:semiHidden/>
    <w:rsid w:val="00FE485C"/>
    <w:rPr>
      <w:rFonts w:ascii="Calibri" w:eastAsia="Times New Roman" w:hAnsi="Calibri" w:cs="Times New Roman"/>
    </w:rPr>
  </w:style>
  <w:style w:type="paragraph" w:customStyle="1" w:styleId="a8">
    <w:name w:val="Знак"/>
    <w:basedOn w:val="a"/>
    <w:autoRedefine/>
    <w:rsid w:val="00B85C9C"/>
    <w:pPr>
      <w:autoSpaceDE w:val="0"/>
      <w:autoSpaceDN w:val="0"/>
      <w:adjustRightInd w:val="0"/>
      <w:spacing w:after="0" w:line="240" w:lineRule="auto"/>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cp:lastModifiedBy>
  <cp:revision>17</cp:revision>
  <dcterms:created xsi:type="dcterms:W3CDTF">2015-09-28T12:08:00Z</dcterms:created>
  <dcterms:modified xsi:type="dcterms:W3CDTF">2024-04-30T09:14:00Z</dcterms:modified>
</cp:coreProperties>
</file>