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B3" w:rsidRDefault="00DD71B3" w:rsidP="00DD71B3">
      <w:pPr>
        <w:pStyle w:val="a3"/>
        <w:ind w:left="0"/>
        <w:jc w:val="both"/>
        <w:rPr>
          <w:lang w:val="ru-RU"/>
        </w:rPr>
      </w:pPr>
      <w:r>
        <w:t xml:space="preserve">УДК 37.091.214:[37.016:811.161.1]-027.63 </w:t>
      </w:r>
    </w:p>
    <w:p w:rsidR="00DD71B3" w:rsidRDefault="00DD71B3" w:rsidP="00DD71B3">
      <w:pPr>
        <w:pStyle w:val="a3"/>
        <w:ind w:left="0"/>
        <w:jc w:val="center"/>
        <w:rPr>
          <w:lang w:val="ru-RU"/>
        </w:rPr>
      </w:pPr>
    </w:p>
    <w:p w:rsidR="00DD71B3" w:rsidRPr="00DD71B3" w:rsidRDefault="00DD71B3" w:rsidP="00DD71B3">
      <w:pPr>
        <w:pStyle w:val="a3"/>
        <w:ind w:left="0"/>
        <w:jc w:val="center"/>
        <w:rPr>
          <w:b/>
          <w:i/>
          <w:lang w:val="ru-RU"/>
        </w:rPr>
      </w:pPr>
      <w:r w:rsidRPr="00DD71B3">
        <w:rPr>
          <w:b/>
          <w:i/>
        </w:rPr>
        <w:t xml:space="preserve">ЭФФЕКТИВНОСТЬ ИСПОЛЬЗОВАНИЯ РАБОЧЕЙ ТЕТРАДИ В ПРОЦЕССЕ ИЗУЧЕНИЯ РУССКОГО ЯЗЫКА КАК ИНОСТРАННОГО </w:t>
      </w:r>
    </w:p>
    <w:p w:rsidR="00DD71B3" w:rsidRPr="00DD71B3" w:rsidRDefault="00DD71B3" w:rsidP="00DD71B3">
      <w:pPr>
        <w:pStyle w:val="a3"/>
        <w:ind w:left="0"/>
        <w:jc w:val="center"/>
        <w:rPr>
          <w:i/>
          <w:lang w:val="ru-RU"/>
        </w:rPr>
      </w:pPr>
      <w:r w:rsidRPr="00DD71B3">
        <w:rPr>
          <w:i/>
        </w:rPr>
        <w:t xml:space="preserve">Ракова О. П., Довгаль С. Н., Сивец К. М., </w:t>
      </w:r>
    </w:p>
    <w:p w:rsidR="00DD71B3" w:rsidRDefault="00DD71B3" w:rsidP="00DD71B3">
      <w:pPr>
        <w:pStyle w:val="a3"/>
        <w:ind w:left="0"/>
        <w:jc w:val="center"/>
        <w:rPr>
          <w:lang w:val="ru-RU"/>
        </w:rPr>
      </w:pPr>
      <w:r w:rsidRPr="00DD71B3">
        <w:rPr>
          <w:i/>
        </w:rPr>
        <w:t xml:space="preserve">Белорусский государственный педагогический университет имени Максима Танка, ул. Советская, 18, Минск, Беларусь, rakova@bspu.by, dovgal@bspu.by, </w:t>
      </w:r>
      <w:hyperlink r:id="rId5" w:history="1">
        <w:r w:rsidRPr="00DD71B3">
          <w:rPr>
            <w:rStyle w:val="a4"/>
            <w:i/>
          </w:rPr>
          <w:t>sivets@bspu.by</w:t>
        </w:r>
      </w:hyperlink>
      <w:r>
        <w:t xml:space="preserve">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В статье рассматривается эффективность использования рабочей тетради на аудиторных занятиях и при выполнении домашнего задания, а также приводятся примеры рабочих тетрадей по русскому языку как иностранному, разработанные на факультете доуниверситетской подготовки БГПУ.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>Ключевые слова: русский язык как иностранный, рабочая тетрадь, вводнофонетический курс, грамматика русского языка, части речи, грамматика, QR-код, нормы русского языка, виды речевой деятельности</w:t>
      </w:r>
      <w:r>
        <w:rPr>
          <w:lang w:val="ru-RU"/>
        </w:rPr>
        <w:t>.</w:t>
      </w:r>
      <w:r>
        <w:t xml:space="preserve"> </w:t>
      </w:r>
    </w:p>
    <w:p w:rsidR="00DD71B3" w:rsidRDefault="00DD71B3" w:rsidP="00DD71B3">
      <w:pPr>
        <w:pStyle w:val="a3"/>
        <w:ind w:left="0"/>
        <w:rPr>
          <w:lang w:val="ru-RU"/>
        </w:rPr>
      </w:pPr>
    </w:p>
    <w:p w:rsidR="00DD71B3" w:rsidRPr="00DD71B3" w:rsidRDefault="00DD71B3" w:rsidP="00DD71B3">
      <w:pPr>
        <w:pStyle w:val="a3"/>
        <w:ind w:left="0"/>
        <w:jc w:val="center"/>
        <w:rPr>
          <w:b/>
          <w:i/>
          <w:lang w:val="en-US"/>
        </w:rPr>
      </w:pPr>
      <w:r w:rsidRPr="00DD71B3">
        <w:rPr>
          <w:b/>
          <w:i/>
        </w:rPr>
        <w:t>THE EFFECTIVENESS OF USING THE WORKBOOK IN THE PROCESS OF STUDYING RUSSIAN AS A FOREIGN LANGUAGE</w:t>
      </w:r>
    </w:p>
    <w:p w:rsidR="00DD71B3" w:rsidRPr="00DD71B3" w:rsidRDefault="00DD71B3" w:rsidP="00DD71B3">
      <w:pPr>
        <w:pStyle w:val="a3"/>
        <w:ind w:left="0"/>
        <w:jc w:val="center"/>
        <w:rPr>
          <w:i/>
          <w:lang w:val="ru-RU"/>
        </w:rPr>
      </w:pPr>
      <w:r w:rsidRPr="00DD71B3">
        <w:rPr>
          <w:i/>
        </w:rPr>
        <w:t>Rakova O. P., Dovgal S. N., Sivets K. M.,</w:t>
      </w:r>
    </w:p>
    <w:p w:rsidR="00DD71B3" w:rsidRPr="00DD71B3" w:rsidRDefault="00DD71B3" w:rsidP="00DD71B3">
      <w:pPr>
        <w:pStyle w:val="a3"/>
        <w:ind w:left="0"/>
        <w:jc w:val="center"/>
        <w:rPr>
          <w:i/>
          <w:lang w:val="en-US"/>
        </w:rPr>
      </w:pPr>
      <w:r w:rsidRPr="00DD71B3">
        <w:rPr>
          <w:i/>
        </w:rPr>
        <w:t xml:space="preserve">Belarusian State Pedagogical University named after Maxim Tank, st. Sovetskaya, 18, Minsk, Belarus, rakova@bspu.by, dovgal@bspu.by, </w:t>
      </w:r>
      <w:hyperlink r:id="rId6" w:history="1">
        <w:r w:rsidRPr="00DD71B3">
          <w:rPr>
            <w:rStyle w:val="a4"/>
            <w:i/>
          </w:rPr>
          <w:t>sivets@bspu.by</w:t>
        </w:r>
      </w:hyperlink>
      <w:bookmarkStart w:id="0" w:name="_GoBack"/>
      <w:bookmarkEnd w:id="0"/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The article discusses the effectiveness of using a workbook in classroom lessons and when doing homework, and also examples of workbooks on Russian as a foreign language developed at the faculty of pre-university training of BSPU are given.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Key words: russian as a foreign language, workbook, introductory phonetic course, grammar of the Russian language, parts of speech, grammar, QR codes, norms of the Russian language, types of speech activity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Современное общество активно развивается. Далеко не маловажную роль в этом играют миграционные процессы. В связи с этим возникает проблема освоения этническими группами языка страны пребывания. Прибыв в Минск, студенты часто испытывают трудности в изучении и понимании русского языка, адаптации к культурной среде, ориентации в городе, то есть особенно в говорении. В основном в наш университет приезжают китайские граждане. А в китайских университетах учебник, как средство обучения, играет главную роль ещё со времён влияния конфуцианских традиций на систему образования. Исследователи объясняют это тем, что в старину опорой в обучении всегда был письменный текст, который учитель читал, а ученик слушал и запоминал. Поэтому так сложилось исторически, что китайские слушатели могут наизусть заучивать огромные тексты, но совершенно теряются, если нужно выполнить задание на логику или проявить фантазию.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>В связи с этим особое значение приобретают различные учебнометодические пособия. Особенно востребованными является такой вид пособия как рабочая тетрадь. Не остались в стороне от создания таких пособий и преподаватели ФДП БГПУ.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 Учебно-методическое пособие «Рабочая тетрадь по русскому языку как иностранному. Вводно-фонетический курс (Именительный падеж)» создано как часть учебно-методического комплекса по русскому языку как иностранному для факультета доуниверситетской подготовки. Задания данного издания соотнесены с информационным блоком вводно-фонетического курса таких учебников, как «Русский язык как иностранный для начинающих» (авт. Лазовская А. И.), «Дорога в Россию» (авт. Антонова В. Е. и др.), «Лестница» (авт. Аникина А.).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Целью пособия является закрепление начальных знаний о русской грамматике: род, число, одушевленность-неодушевленность имен существительных, употребление прилагательных, личных и притяжательных местоимений в именительном падеже. Также </w:t>
      </w:r>
      <w:r>
        <w:lastRenderedPageBreak/>
        <w:t xml:space="preserve">пособие позволяет закрепить навыки письма как вида речевой деятельности на раннем этапе изучения русского языка как иностранного.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Задания представлены по разделам: имя существительное (одушевленные – неодушевленные, род, единственное и множественное число в именительном падеже); местоимение (личные и притяжательные в именительном падеже); имя прилагательное (род, число в именительном падеже). Основная часть заданий – это упражнения по грамматике. Есть также творческие задания, направленные на развитие речи: составление описания по картинке с использованием изученной лексики и знаний по грамматике. Некоторые задания оформлены иллюстрациями и содержат игровой элемент (лабиринт, кроссворд), что позволяет разнообразить процесс закрепления материала. Также после каждого грамматического блока даны дополнительные задания по QR-кодам, которые содержат интерактивные упражнения, созданные с помощью приложения Learningapps. После разделов «Местоимение» и «Имя прилагательное» даются небольшие тесты для проверки степени усвоения изученного материала.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В пособии представлены задания, направленные на закрепление орфографических, акцентологических и пунктуационных норм русского языка. Это употребление прописных букв, правописание безударных гласных, согласных в слабой позиции, постановка знаков препинания в конце и внутри 95 предложения. Значительное внимание уделяется работе, направленной на чтение и заучивание слов. Это продиктовано тем, что на раннем этапе идет активное усвоение лексики. Для реализации этой цели предлагаются упражнения с привлечением иллюстраций, предполагающих называние изображенных на них объектов, а также словесное их описание.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Обучение письму как виду речевой деятельности также представлено рядом упражнений, в которых даны предложения (повествовательные, вопросительные, ответы на вопросы) и микротексты, требующие небольшого текстового сообщения на основе рисунка.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Авторы стремятся облегчить зрительное восприятие материала рабочей тетради посредством представления учебного материала в виде таблиц и использования различных шрифтов и способов выделения информации.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Учебно-методическое пособие «Рабочая тетрадь по русскому языку как иностранному. Вводно-фонетический курс (Именительный падеж)» является вспомогательным по отношению к базовым учебникам на этапе изучения курса вводной фонетики и грамматики, написано с учетом компетентностного подхода к преподаванию русского языка как иностранного и позволяет закрепить базовые сведения по употреблению именительного падежа, способствует усвоению правил письменной речи и выработке норм грамотного письма.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t xml:space="preserve">Ещё одна рабочая тетрадь, созданная преподавателями факультета доуниверситетской подготовки БГПУ, «Падежи русского языка». Издание подготовлено как часть учебно-методического комплекса по русскому языку как иностранному для подготовительного факультета, соотнесено с основными учебными пособиями по РКИ и состоит из пяти разделов (Родительный падеж, Дательный падеж, Винительный падеж, Творительный падеж и Предложный падеж). В каждом разделе широко представлены тренировочные упражнения, тексты, диалоги, обучающие применению всех падежных форм в устной и письменной речи. Пособие снабжено разнообразным иллюстративным материалом и QR-кодами. Издание предназначено для иностранцев, начинающих изучать русский язык с нуля. В тетради более 70 упражнений на лексику и грамматику, много аудиоматериалов, фразеологизмов. Задания размещены по принципу «от простого к сложному». Повторение каждого падежа представлено итоговым тестом, разработанным на платформе Online Test Pad (например, родительный падеж https://onlinetestpad.com/3nw3yjzlw57ym, дательный падеж https://onlinetestpad.com/n7l7qwncamr54 и т. д.). </w:t>
      </w:r>
    </w:p>
    <w:p w:rsidR="00DD71B3" w:rsidRDefault="00DD71B3" w:rsidP="00DD71B3">
      <w:pPr>
        <w:pStyle w:val="a3"/>
        <w:ind w:left="0" w:firstLine="708"/>
        <w:jc w:val="both"/>
        <w:rPr>
          <w:lang w:val="ru-RU"/>
        </w:rPr>
      </w:pPr>
      <w:r>
        <w:lastRenderedPageBreak/>
        <w:t>Можно с уверенностью сказать, что рабочая тетрадь прекрасно дополняет основной учебник. Цель составителей рабочей тетради – организовать повторение, закрепление и контроль изученного слушателями материала. Так как в тетради сразу можно писать, выполняя задания, то она помогает сэкономить время слушателя на занятии и при выполнении домашнего задания. Рабочие тетради влияют на результаты обучения учащихся. Они являются одним из наиболее эффективных источников обучения наряду с различными учебниками, и делают учебный материал более понятным, благодаря разнообразным лексико-грамматическим упражнениям и интерактивным заданиям.</w:t>
      </w:r>
    </w:p>
    <w:p w:rsidR="00490926" w:rsidRDefault="00490926"/>
    <w:sectPr w:rsidR="0049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03"/>
    <w:rsid w:val="00490926"/>
    <w:rsid w:val="00B51803"/>
    <w:rsid w:val="00D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4">
    <w:name w:val="Hyperlink"/>
    <w:basedOn w:val="a0"/>
    <w:uiPriority w:val="99"/>
    <w:unhideWhenUsed/>
    <w:rsid w:val="00DD7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4">
    <w:name w:val="Hyperlink"/>
    <w:basedOn w:val="a0"/>
    <w:uiPriority w:val="99"/>
    <w:unhideWhenUsed/>
    <w:rsid w:val="00DD7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vets@bspu.by" TargetMode="External"/><Relationship Id="rId5" Type="http://schemas.openxmlformats.org/officeDocument/2006/relationships/hyperlink" Target="mailto:sivets@bsp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2024-02-13T14:06:00Z</dcterms:created>
  <dcterms:modified xsi:type="dcterms:W3CDTF">2024-02-13T14:13:00Z</dcterms:modified>
</cp:coreProperties>
</file>