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C3" w:rsidRDefault="00DB18C3">
      <w:pPr>
        <w:pStyle w:val="20"/>
        <w:shd w:val="clear" w:color="auto" w:fill="auto"/>
        <w:spacing w:line="240" w:lineRule="exact"/>
        <w:ind w:left="100"/>
      </w:pPr>
    </w:p>
    <w:p w:rsidR="008219CB" w:rsidRDefault="009B0464" w:rsidP="008219CB">
      <w:pPr>
        <w:framePr w:wrap="notBeside" w:vAnchor="text" w:hAnchor="page" w:x="4891" w:y="4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119.25pt">
            <v:imagedata r:id="rId7" r:href="rId8"/>
          </v:shape>
        </w:pict>
      </w:r>
    </w:p>
    <w:p w:rsidR="00DB18C3" w:rsidRDefault="00DB18C3">
      <w:pPr>
        <w:rPr>
          <w:sz w:val="2"/>
          <w:szCs w:val="2"/>
        </w:rPr>
      </w:pPr>
    </w:p>
    <w:p w:rsidR="00DB18C3" w:rsidRDefault="00816837">
      <w:pPr>
        <w:pStyle w:val="10"/>
        <w:keepNext/>
        <w:keepLines/>
        <w:shd w:val="clear" w:color="auto" w:fill="auto"/>
        <w:spacing w:before="46" w:after="0" w:line="270" w:lineRule="exact"/>
        <w:ind w:left="1040"/>
      </w:pPr>
      <w:bookmarkStart w:id="0" w:name="bookmark0"/>
      <w:r>
        <w:t>О практическом использовании результатов исследования</w:t>
      </w:r>
      <w:bookmarkEnd w:id="0"/>
    </w:p>
    <w:p w:rsidR="00DB18C3" w:rsidRDefault="00816837">
      <w:pPr>
        <w:pStyle w:val="10"/>
        <w:keepNext/>
        <w:keepLines/>
        <w:shd w:val="clear" w:color="auto" w:fill="auto"/>
        <w:spacing w:after="259" w:line="270" w:lineRule="exact"/>
        <w:ind w:left="3600"/>
      </w:pPr>
      <w:bookmarkStart w:id="1" w:name="bookmark1"/>
      <w:r>
        <w:t>в учебном процессе</w:t>
      </w:r>
      <w:bookmarkEnd w:id="1"/>
    </w:p>
    <w:p w:rsidR="00DB18C3" w:rsidRDefault="00816837">
      <w:pPr>
        <w:pStyle w:val="30"/>
        <w:shd w:val="clear" w:color="auto" w:fill="auto"/>
        <w:spacing w:after="338" w:line="317" w:lineRule="exact"/>
        <w:ind w:left="100" w:right="240" w:firstLine="720"/>
        <w:jc w:val="both"/>
      </w:pPr>
      <w:r>
        <w:t>Комиссия в составе Деревинского А.В.- заведующего кафедрой общей биологии и ботаники, канд. с.-х. наук, доцента, Мазец Ж.Э., канд. биол. наук, доцента, Жудрик Е.В., канд. биол. наук, доцента настоящим подтверждает, что кафедрой общей биологии и ботаники БГПУ осуществлено внедрение разработки «Методика определения эндогенного содержания салицилатов в растениях методом ВЭЖХ», полученных Евдокимовой О.В., Радюком М.С., Пшибытко Н.Л., Савченко Г.Е., Кабашниковой Л.Ф. при выполнении Госу</w:t>
      </w:r>
      <w:r>
        <w:softHyphen/>
        <w:t>дарственной комплексной программы научных исследований по теме «Фун</w:t>
      </w:r>
      <w:r>
        <w:softHyphen/>
        <w:t>даментальные основы биотехнологий» (задание 1.03 «Исследование молеку- лярно-генетических механизмов комплексной и приобретенной устойчивости растений к действию абиотических и биотических факторов внешней среды с целью разработки новых биотехнологий повышения устойчивого развития сельскохозяйственных культур»), с целью расширения представлений сту</w:t>
      </w:r>
      <w:r>
        <w:softHyphen/>
        <w:t>дентов о роли салициловой кислоты как полифункциональной сигнально- регуляторной молекуле в растительной клетке и особенностях определения ее содержания в растительной ткани.</w:t>
      </w:r>
    </w:p>
    <w:p w:rsidR="00DB18C3" w:rsidRDefault="00816837">
      <w:pPr>
        <w:pStyle w:val="10"/>
        <w:keepNext/>
        <w:keepLines/>
        <w:shd w:val="clear" w:color="auto" w:fill="auto"/>
        <w:spacing w:after="0" w:line="270" w:lineRule="exact"/>
        <w:ind w:left="100" w:firstLine="720"/>
        <w:jc w:val="both"/>
      </w:pPr>
      <w:bookmarkStart w:id="2" w:name="bookmark2"/>
      <w:r>
        <w:t>Источник информации:</w:t>
      </w:r>
      <w:bookmarkEnd w:id="2"/>
    </w:p>
    <w:p w:rsidR="00DB18C3" w:rsidRPr="008219CB" w:rsidRDefault="008219CB">
      <w:pPr>
        <w:pStyle w:val="30"/>
        <w:numPr>
          <w:ilvl w:val="0"/>
          <w:numId w:val="1"/>
        </w:numPr>
        <w:shd w:val="clear" w:color="auto" w:fill="auto"/>
        <w:tabs>
          <w:tab w:val="left" w:pos="1098"/>
        </w:tabs>
        <w:spacing w:line="365" w:lineRule="exact"/>
        <w:ind w:left="100" w:right="240" w:firstLine="720"/>
        <w:jc w:val="both"/>
      </w:pPr>
      <w:r>
        <w:rPr>
          <w:lang w:val="en-US"/>
        </w:rPr>
        <w:t>Raskin</w:t>
      </w:r>
      <w:r w:rsidR="00816837">
        <w:t xml:space="preserve"> I. </w:t>
      </w:r>
      <w:r>
        <w:rPr>
          <w:lang w:val="en-US"/>
        </w:rPr>
        <w:t>Rol</w:t>
      </w:r>
      <w:r w:rsidR="00816837">
        <w:t>е о</w:t>
      </w:r>
      <w:r>
        <w:rPr>
          <w:lang w:val="en-US"/>
        </w:rPr>
        <w:t>f</w:t>
      </w:r>
      <w:r w:rsidR="00816837">
        <w:t xml:space="preserve"> </w:t>
      </w:r>
      <w:r>
        <w:rPr>
          <w:lang w:val="en-US"/>
        </w:rPr>
        <w:t>sal</w:t>
      </w:r>
      <w:r w:rsidR="00816837">
        <w:t>ісу</w:t>
      </w:r>
      <w:r>
        <w:rPr>
          <w:lang w:val="en-US"/>
        </w:rPr>
        <w:t>l</w:t>
      </w:r>
      <w:r w:rsidR="00816837">
        <w:t>іс асі</w:t>
      </w:r>
      <w:r>
        <w:rPr>
          <w:lang w:val="en-US"/>
        </w:rPr>
        <w:t>d</w:t>
      </w:r>
      <w:r w:rsidR="00816837">
        <w:t xml:space="preserve"> і</w:t>
      </w:r>
      <w:r>
        <w:rPr>
          <w:lang w:val="en-US"/>
        </w:rPr>
        <w:t>n</w:t>
      </w:r>
      <w:r w:rsidR="00816837">
        <w:t xml:space="preserve"> р</w:t>
      </w:r>
      <w:r>
        <w:rPr>
          <w:lang w:val="en-US"/>
        </w:rPr>
        <w:t>lants</w:t>
      </w:r>
      <w:r w:rsidR="00816837">
        <w:t xml:space="preserve"> // А</w:t>
      </w:r>
      <w:r>
        <w:rPr>
          <w:lang w:val="en-US"/>
        </w:rPr>
        <w:t>nnu</w:t>
      </w:r>
      <w:r w:rsidR="00816837">
        <w:t xml:space="preserve">. </w:t>
      </w:r>
      <w:r>
        <w:rPr>
          <w:lang w:val="en-US"/>
        </w:rPr>
        <w:t>R</w:t>
      </w:r>
      <w:r w:rsidR="00816837">
        <w:t>е</w:t>
      </w:r>
      <w:r>
        <w:rPr>
          <w:lang w:val="en-US"/>
        </w:rPr>
        <w:t>v</w:t>
      </w:r>
      <w:r w:rsidR="00816837">
        <w:t>. Р</w:t>
      </w:r>
      <w:r>
        <w:rPr>
          <w:lang w:val="en-US"/>
        </w:rPr>
        <w:t>lant</w:t>
      </w:r>
      <w:r w:rsidR="00816837">
        <w:t xml:space="preserve"> Р</w:t>
      </w:r>
      <w:r>
        <w:rPr>
          <w:lang w:val="en-US"/>
        </w:rPr>
        <w:t>hysiol</w:t>
      </w:r>
      <w:r w:rsidR="00816837">
        <w:t>. Р</w:t>
      </w:r>
      <w:r>
        <w:rPr>
          <w:lang w:val="en-US"/>
        </w:rPr>
        <w:t>lant</w:t>
      </w:r>
      <w:r w:rsidR="00816837">
        <w:t xml:space="preserve"> Мо</w:t>
      </w:r>
      <w:r>
        <w:rPr>
          <w:lang w:val="en-US"/>
        </w:rPr>
        <w:t>l</w:t>
      </w:r>
      <w:r w:rsidR="00816837">
        <w:t>. Віо</w:t>
      </w:r>
      <w:r>
        <w:rPr>
          <w:lang w:val="en-US"/>
        </w:rPr>
        <w:t>l</w:t>
      </w:r>
      <w:r w:rsidR="00816837">
        <w:t xml:space="preserve">. </w:t>
      </w:r>
      <w:r w:rsidR="00816837" w:rsidRPr="008219CB">
        <w:t xml:space="preserve">1992. - </w:t>
      </w:r>
      <w:r>
        <w:rPr>
          <w:lang w:val="en-US"/>
        </w:rPr>
        <w:t>V</w:t>
      </w:r>
      <w:r w:rsidR="00816837">
        <w:t>о</w:t>
      </w:r>
      <w:r>
        <w:rPr>
          <w:lang w:val="en-US"/>
        </w:rPr>
        <w:t>l</w:t>
      </w:r>
      <w:r w:rsidR="00816837">
        <w:t xml:space="preserve">. </w:t>
      </w:r>
      <w:r w:rsidR="00816837" w:rsidRPr="008219CB">
        <w:t xml:space="preserve">43. </w:t>
      </w:r>
      <w:r w:rsidR="00816837">
        <w:t>Р.439-463.</w:t>
      </w:r>
    </w:p>
    <w:p w:rsidR="00DB18C3" w:rsidRPr="008101A0" w:rsidRDefault="008219CB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line="418" w:lineRule="exact"/>
        <w:ind w:left="100" w:right="240" w:firstLine="720"/>
        <w:jc w:val="both"/>
        <w:rPr>
          <w:lang w:val="en-US"/>
        </w:rPr>
      </w:pPr>
      <w:r>
        <w:rPr>
          <w:lang w:val="en-US"/>
        </w:rPr>
        <w:t>D</w:t>
      </w:r>
      <w:r w:rsidR="00816837">
        <w:t>е</w:t>
      </w:r>
      <w:r>
        <w:rPr>
          <w:lang w:val="en-US"/>
        </w:rPr>
        <w:t>Fr</w:t>
      </w:r>
      <w:r w:rsidR="00816837">
        <w:t>аіа С</w:t>
      </w:r>
      <w:r>
        <w:rPr>
          <w:lang w:val="en-US"/>
        </w:rPr>
        <w:t>h</w:t>
      </w:r>
      <w:r w:rsidR="00816837">
        <w:t xml:space="preserve">.Т., </w:t>
      </w:r>
      <w:r>
        <w:rPr>
          <w:lang w:val="en-US"/>
        </w:rPr>
        <w:t>S</w:t>
      </w:r>
      <w:r w:rsidR="00816837">
        <w:t>с</w:t>
      </w:r>
      <w:r>
        <w:rPr>
          <w:lang w:val="en-US"/>
        </w:rPr>
        <w:t>hm</w:t>
      </w:r>
      <w:r w:rsidR="00816837">
        <w:t>е</w:t>
      </w:r>
      <w:r>
        <w:rPr>
          <w:lang w:val="en-US"/>
        </w:rPr>
        <w:t>lz</w:t>
      </w:r>
      <w:r w:rsidR="00816837">
        <w:t xml:space="preserve"> Е.А., </w:t>
      </w:r>
      <w:r w:rsidR="00816837" w:rsidRPr="008219CB">
        <w:t>Мо</w:t>
      </w:r>
      <w:r>
        <w:rPr>
          <w:lang w:val="en-US"/>
        </w:rPr>
        <w:t>u</w:t>
      </w:r>
      <w:r w:rsidR="00816837" w:rsidRPr="008219CB">
        <w:t xml:space="preserve"> </w:t>
      </w:r>
      <w:r>
        <w:rPr>
          <w:lang w:val="en-US"/>
        </w:rPr>
        <w:t>Zh</w:t>
      </w:r>
      <w:r w:rsidR="00816837" w:rsidRPr="008219CB">
        <w:t xml:space="preserve">. </w:t>
      </w:r>
      <w:r w:rsidR="00816837">
        <w:t>А</w:t>
      </w:r>
      <w:r w:rsidR="00816837" w:rsidRPr="008101A0">
        <w:rPr>
          <w:lang w:val="en-US"/>
        </w:rPr>
        <w:t xml:space="preserve"> </w:t>
      </w:r>
      <w:r>
        <w:rPr>
          <w:lang w:val="en-US"/>
        </w:rPr>
        <w:t>r</w:t>
      </w:r>
      <w:r w:rsidR="00816837">
        <w:t>арі</w:t>
      </w:r>
      <w:r>
        <w:rPr>
          <w:lang w:val="en-US"/>
        </w:rPr>
        <w:t>d</w:t>
      </w:r>
      <w:r w:rsidR="00816837" w:rsidRPr="008101A0">
        <w:rPr>
          <w:lang w:val="en-US"/>
        </w:rPr>
        <w:t xml:space="preserve"> </w:t>
      </w:r>
      <w:r>
        <w:rPr>
          <w:lang w:val="en-US"/>
        </w:rPr>
        <w:t>b</w:t>
      </w:r>
      <w:r w:rsidR="00816837">
        <w:t>іо</w:t>
      </w:r>
      <w:r>
        <w:rPr>
          <w:lang w:val="en-US"/>
        </w:rPr>
        <w:t>s</w:t>
      </w:r>
      <w:r w:rsidR="00816837">
        <w:t>е</w:t>
      </w:r>
      <w:r>
        <w:rPr>
          <w:lang w:val="en-US"/>
        </w:rPr>
        <w:t>ns</w:t>
      </w:r>
      <w:r w:rsidR="00816837">
        <w:t>о</w:t>
      </w:r>
      <w:r>
        <w:rPr>
          <w:lang w:val="en-US"/>
        </w:rPr>
        <w:t>r</w:t>
      </w:r>
      <w:r w:rsidR="00816837" w:rsidRPr="008101A0">
        <w:rPr>
          <w:lang w:val="en-US"/>
        </w:rPr>
        <w:t>-</w:t>
      </w:r>
      <w:r>
        <w:rPr>
          <w:lang w:val="en-US"/>
        </w:rPr>
        <w:t>b</w:t>
      </w:r>
      <w:r w:rsidR="00816837">
        <w:t>а</w:t>
      </w:r>
      <w:r>
        <w:rPr>
          <w:lang w:val="en-US"/>
        </w:rPr>
        <w:t>s</w:t>
      </w:r>
      <w:r w:rsidR="00816837">
        <w:t>е</w:t>
      </w:r>
      <w:r>
        <w:rPr>
          <w:lang w:val="en-US"/>
        </w:rPr>
        <w:t>d</w:t>
      </w:r>
      <w:r w:rsidR="00816837" w:rsidRPr="008101A0">
        <w:rPr>
          <w:lang w:val="en-US"/>
        </w:rPr>
        <w:t xml:space="preserve"> </w:t>
      </w:r>
      <w:r>
        <w:rPr>
          <w:lang w:val="en-US"/>
        </w:rPr>
        <w:t>m</w:t>
      </w:r>
      <w:r w:rsidR="00816837">
        <w:t>е</w:t>
      </w:r>
      <w:r>
        <w:rPr>
          <w:lang w:val="en-US"/>
        </w:rPr>
        <w:t>thod</w:t>
      </w:r>
      <w:r w:rsidR="00816837" w:rsidRPr="008101A0">
        <w:rPr>
          <w:lang w:val="en-US"/>
        </w:rPr>
        <w:t xml:space="preserve"> </w:t>
      </w:r>
      <w:r>
        <w:rPr>
          <w:lang w:val="en-US"/>
        </w:rPr>
        <w:t>for quantification of free and glucose-conjugated salicylic acid</w:t>
      </w:r>
      <w:r w:rsidR="00816837" w:rsidRPr="008101A0">
        <w:rPr>
          <w:lang w:val="en-US"/>
        </w:rPr>
        <w:t xml:space="preserve"> // </w:t>
      </w:r>
      <w:r w:rsidR="00816837">
        <w:t>Р</w:t>
      </w:r>
      <w:r>
        <w:rPr>
          <w:lang w:val="en-US"/>
        </w:rPr>
        <w:t>l</w:t>
      </w:r>
      <w:r w:rsidR="00816837">
        <w:t>а</w:t>
      </w:r>
      <w:r>
        <w:rPr>
          <w:lang w:val="en-US"/>
        </w:rPr>
        <w:t>nt</w:t>
      </w:r>
      <w:r w:rsidR="00816837" w:rsidRPr="008101A0">
        <w:rPr>
          <w:lang w:val="en-US"/>
        </w:rPr>
        <w:t xml:space="preserve"> </w:t>
      </w:r>
      <w:r w:rsidR="00816837">
        <w:t>Ме</w:t>
      </w:r>
      <w:r>
        <w:rPr>
          <w:lang w:val="en-US"/>
        </w:rPr>
        <w:t>thods.</w:t>
      </w:r>
      <w:r w:rsidR="00816837" w:rsidRPr="008101A0">
        <w:rPr>
          <w:lang w:val="en-US"/>
        </w:rPr>
        <w:t xml:space="preserve"> 2008. </w:t>
      </w:r>
      <w:r>
        <w:rPr>
          <w:lang w:val="en-US"/>
        </w:rPr>
        <w:t>V</w:t>
      </w:r>
      <w:r w:rsidR="00816837" w:rsidRPr="008101A0">
        <w:rPr>
          <w:lang w:val="en-US"/>
        </w:rPr>
        <w:t xml:space="preserve">. 4, № 28. - </w:t>
      </w:r>
      <w:r w:rsidR="00816837">
        <w:t>Р</w:t>
      </w:r>
      <w:r w:rsidR="00816837" w:rsidRPr="008101A0">
        <w:rPr>
          <w:lang w:val="en-US"/>
        </w:rPr>
        <w:t xml:space="preserve">. </w:t>
      </w:r>
      <w:r w:rsidR="00816837" w:rsidRPr="008101A0">
        <w:rPr>
          <w:rStyle w:val="31pt"/>
          <w:lang w:val="en-US"/>
        </w:rPr>
        <w:t>1-11.</w:t>
      </w:r>
    </w:p>
    <w:p w:rsidR="00DB18C3" w:rsidRDefault="00816837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after="300"/>
        <w:ind w:left="100" w:right="240" w:firstLine="720"/>
        <w:jc w:val="both"/>
      </w:pPr>
      <w:r>
        <w:t>Евдокимова О.В., Радюк М.С., Пшибытко Н.Л., Кабашникова Л.Ф., Савченко Г.Е. Методика определения эндогенного содержания салицилатов в растениях // Акт аттестации разработки № 51-2013 от 17.12.2013. ГНУ «Ин</w:t>
      </w:r>
      <w:r>
        <w:softHyphen/>
        <w:t>ститут биофизики и клеточной инженерии НАН Беларуси».</w:t>
      </w:r>
    </w:p>
    <w:p w:rsidR="00DB18C3" w:rsidRDefault="00816837">
      <w:pPr>
        <w:pStyle w:val="10"/>
        <w:keepNext/>
        <w:keepLines/>
        <w:shd w:val="clear" w:color="auto" w:fill="auto"/>
        <w:spacing w:after="0" w:line="322" w:lineRule="exact"/>
        <w:ind w:left="100" w:firstLine="720"/>
        <w:jc w:val="both"/>
      </w:pPr>
      <w:bookmarkStart w:id="3" w:name="bookmark3"/>
      <w:r>
        <w:t>Где и когда внедрено:</w:t>
      </w:r>
      <w:bookmarkEnd w:id="3"/>
    </w:p>
    <w:p w:rsidR="00DB18C3" w:rsidRDefault="00816837">
      <w:pPr>
        <w:pStyle w:val="30"/>
        <w:shd w:val="clear" w:color="auto" w:fill="auto"/>
        <w:ind w:left="100" w:right="240" w:firstLine="720"/>
        <w:jc w:val="both"/>
      </w:pPr>
      <w:r>
        <w:t>В учебном процессе студентов 3 курса факультета естествознания при изучении темы «Фитогормоны» дисциплины «Физиология растений» кафед</w:t>
      </w:r>
      <w:r>
        <w:softHyphen/>
        <w:t>ры общей биологии и ботаники БГПУ. Внедрено с декабря 2013.</w:t>
      </w:r>
      <w:r>
        <w:br w:type="page"/>
      </w:r>
    </w:p>
    <w:p w:rsidR="00DB18C3" w:rsidRDefault="00816837">
      <w:pPr>
        <w:pStyle w:val="10"/>
        <w:keepNext/>
        <w:keepLines/>
        <w:shd w:val="clear" w:color="auto" w:fill="auto"/>
        <w:spacing w:after="0" w:line="317" w:lineRule="exact"/>
        <w:ind w:firstLine="720"/>
        <w:jc w:val="both"/>
      </w:pPr>
      <w:bookmarkStart w:id="4" w:name="bookmark4"/>
      <w:r>
        <w:lastRenderedPageBreak/>
        <w:t>Результаты применения:</w:t>
      </w:r>
      <w:bookmarkEnd w:id="4"/>
    </w:p>
    <w:p w:rsidR="00DB18C3" w:rsidRDefault="00816837">
      <w:pPr>
        <w:pStyle w:val="30"/>
        <w:shd w:val="clear" w:color="auto" w:fill="auto"/>
        <w:spacing w:after="300" w:line="317" w:lineRule="exact"/>
        <w:ind w:right="20" w:firstLine="720"/>
        <w:jc w:val="both"/>
      </w:pPr>
      <w:r>
        <w:t>Общее количество студентов и научных сотрудников кафедры, озна</w:t>
      </w:r>
      <w:r>
        <w:softHyphen/>
        <w:t>комленных с научными исследованиями и посетивших курс лекций на базе кафедры общей биологии и ботаники факультета естествознания БГПУ, со</w:t>
      </w:r>
      <w:r>
        <w:softHyphen/>
        <w:t>ставляет 75 человек.</w:t>
      </w:r>
    </w:p>
    <w:p w:rsidR="00DB18C3" w:rsidRDefault="00816837">
      <w:pPr>
        <w:pStyle w:val="10"/>
        <w:keepNext/>
        <w:keepLines/>
        <w:shd w:val="clear" w:color="auto" w:fill="auto"/>
        <w:spacing w:after="0" w:line="317" w:lineRule="exact"/>
        <w:ind w:firstLine="720"/>
        <w:jc w:val="both"/>
      </w:pPr>
      <w:bookmarkStart w:id="5" w:name="bookmark5"/>
      <w:r>
        <w:t>Эффект внедрения:</w:t>
      </w:r>
      <w:bookmarkEnd w:id="5"/>
    </w:p>
    <w:p w:rsidR="00DB18C3" w:rsidRDefault="00816837">
      <w:pPr>
        <w:pStyle w:val="30"/>
        <w:shd w:val="clear" w:color="auto" w:fill="auto"/>
        <w:spacing w:after="638" w:line="317" w:lineRule="exact"/>
        <w:ind w:right="20" w:firstLine="720"/>
        <w:jc w:val="both"/>
      </w:pPr>
      <w:r>
        <w:t>Разработка позволяет углубить знания студентов по дисциплине «Фи</w:t>
      </w:r>
      <w:r>
        <w:softHyphen/>
        <w:t>зиология растений» в теме «Фитогормоны», сформировать представление о роли салициловой кислоты как сигнальной молекуле и эндогенном индукто</w:t>
      </w:r>
      <w:r>
        <w:softHyphen/>
        <w:t>ре системной устойчивости растений, расширить знания о современных вы</w:t>
      </w:r>
      <w:r>
        <w:softHyphen/>
        <w:t>сокоточных методах определения содержания веществ, обладающих гормо</w:t>
      </w:r>
      <w:r>
        <w:softHyphen/>
        <w:t>нальной активностью, в растительной ткани.</w:t>
      </w:r>
    </w:p>
    <w:p w:rsidR="00DB18C3" w:rsidRDefault="00816837">
      <w:pPr>
        <w:pStyle w:val="10"/>
        <w:keepNext/>
        <w:keepLines/>
        <w:shd w:val="clear" w:color="auto" w:fill="auto"/>
        <w:spacing w:after="287" w:line="270" w:lineRule="exact"/>
        <w:ind w:firstLine="720"/>
        <w:jc w:val="both"/>
      </w:pPr>
      <w:bookmarkStart w:id="6" w:name="bookmark6"/>
      <w:r>
        <w:t>Ответственные за внедрение:</w:t>
      </w:r>
      <w:bookmarkEnd w:id="6"/>
    </w:p>
    <w:p w:rsidR="00DB18C3" w:rsidRDefault="0037383A" w:rsidP="004F6B38">
      <w:pPr>
        <w:framePr w:w="9686" w:h="2035" w:vSpace="254" w:wrap="around" w:vAnchor="page" w:hAnchor="page" w:x="1171" w:y="6271"/>
        <w:jc w:val="center"/>
        <w:rPr>
          <w:sz w:val="0"/>
          <w:szCs w:val="0"/>
        </w:rPr>
      </w:pPr>
      <w:r>
        <w:pict>
          <v:shape id="_x0000_i1026" type="#_x0000_t75" style="width:484.5pt;height:102pt">
            <v:imagedata r:id="rId9" r:href="rId10"/>
          </v:shape>
        </w:pict>
      </w:r>
    </w:p>
    <w:p w:rsidR="00DB18C3" w:rsidRDefault="00DB18C3">
      <w:pPr>
        <w:pStyle w:val="30"/>
        <w:shd w:val="clear" w:color="auto" w:fill="auto"/>
        <w:spacing w:line="270" w:lineRule="exact"/>
        <w:sectPr w:rsidR="00DB18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677" w:right="872" w:bottom="1887" w:left="1328" w:header="0" w:footer="3" w:gutter="0"/>
          <w:cols w:space="720"/>
          <w:noEndnote/>
          <w:docGrid w:linePitch="360"/>
        </w:sectPr>
      </w:pPr>
    </w:p>
    <w:p w:rsidR="009866D0" w:rsidRDefault="00816837">
      <w:pPr>
        <w:pStyle w:val="22"/>
        <w:keepNext/>
        <w:keepLines/>
        <w:shd w:val="clear" w:color="auto" w:fill="auto"/>
        <w:ind w:left="720" w:right="660" w:firstLine="2220"/>
      </w:pPr>
      <w:bookmarkStart w:id="7" w:name="bookmark9"/>
      <w:r>
        <w:lastRenderedPageBreak/>
        <w:t xml:space="preserve">ОПИСАНИЕ ОБЪЕКТА ВНЕДРЕНИЯ </w:t>
      </w:r>
    </w:p>
    <w:p w:rsidR="00DB18C3" w:rsidRDefault="00816837" w:rsidP="009866D0">
      <w:pPr>
        <w:pStyle w:val="22"/>
        <w:keepNext/>
        <w:keepLines/>
        <w:shd w:val="clear" w:color="auto" w:fill="auto"/>
        <w:ind w:right="660"/>
        <w:jc w:val="center"/>
      </w:pPr>
      <w:r>
        <w:t>Методика определения эндогенного содержания салицилатов в растениях</w:t>
      </w:r>
      <w:bookmarkEnd w:id="7"/>
      <w:r w:rsidR="009866D0">
        <w:t xml:space="preserve"> </w:t>
      </w:r>
      <w:bookmarkStart w:id="8" w:name="bookmark10"/>
      <w:r>
        <w:t>методом ВЭЖХ</w:t>
      </w:r>
      <w:bookmarkEnd w:id="8"/>
    </w:p>
    <w:p w:rsidR="00C87B02" w:rsidRDefault="00C87B02">
      <w:pPr>
        <w:pStyle w:val="20"/>
        <w:shd w:val="clear" w:color="auto" w:fill="auto"/>
        <w:spacing w:after="25" w:line="240" w:lineRule="exact"/>
        <w:ind w:left="40"/>
        <w:jc w:val="both"/>
      </w:pPr>
    </w:p>
    <w:p w:rsidR="00DB18C3" w:rsidRDefault="00816837">
      <w:pPr>
        <w:pStyle w:val="20"/>
        <w:shd w:val="clear" w:color="auto" w:fill="auto"/>
        <w:spacing w:after="25" w:line="240" w:lineRule="exact"/>
        <w:ind w:left="40"/>
        <w:jc w:val="both"/>
      </w:pPr>
      <w:r>
        <w:t>Краткая характеристика объекта внедрения и его назначение</w:t>
      </w:r>
    </w:p>
    <w:p w:rsidR="00DB18C3" w:rsidRDefault="00816837">
      <w:pPr>
        <w:pStyle w:val="23"/>
        <w:shd w:val="clear" w:color="auto" w:fill="auto"/>
        <w:spacing w:before="0" w:after="323"/>
        <w:ind w:left="40" w:right="20"/>
      </w:pPr>
      <w:r>
        <w:t>На основании результатов исследований, проведенных в лаборатории прикладной биофизики и биохимии ГНУ «Институт биофизики и клеточной инженерии НАН Беларуси» и литературных данных была модифицирована методика определения свободной и конъюгированной форм салициловой кислоты в растениях методом ВЭЖХ.</w:t>
      </w:r>
    </w:p>
    <w:p w:rsidR="00DB18C3" w:rsidRDefault="00816837">
      <w:pPr>
        <w:pStyle w:val="20"/>
        <w:shd w:val="clear" w:color="auto" w:fill="auto"/>
        <w:spacing w:after="21" w:line="240" w:lineRule="exact"/>
        <w:ind w:left="40"/>
        <w:jc w:val="both"/>
      </w:pPr>
      <w:r>
        <w:t>Описание объекта внедрения</w:t>
      </w:r>
    </w:p>
    <w:p w:rsidR="00DB18C3" w:rsidRDefault="00816837">
      <w:pPr>
        <w:pStyle w:val="23"/>
        <w:shd w:val="clear" w:color="auto" w:fill="auto"/>
        <w:spacing w:before="0" w:after="0" w:line="274" w:lineRule="exact"/>
        <w:ind w:left="40" w:right="20" w:firstLine="680"/>
      </w:pPr>
      <w:r>
        <w:t>Салициловая кислота (СК) в растениях участвует во многих физиологических про</w:t>
      </w:r>
      <w:r>
        <w:softHyphen/>
        <w:t>цессах, включая термогенез, индуцирование цветения некоторых видов растений, прорас</w:t>
      </w:r>
      <w:r>
        <w:softHyphen/>
        <w:t>тание семян, регуляцию транспорта органических веществ по флоэме, формирование ри- зобиального симбиоза. Экспериментальные данные свидетельствуют, что СК может вы</w:t>
      </w:r>
      <w:r>
        <w:softHyphen/>
        <w:t>полнять регуляторную функцию, выступая эндогенным сигналом системного индуциро</w:t>
      </w:r>
      <w:r>
        <w:softHyphen/>
        <w:t>ванного защитного ответа. Отмечено повышение эндогенного содержания салициловой кислоты при формировании устойчивости растений к патогенам. Известно, что нарушение синтеза или повышенное разрушение СК ведет к возрастанию восприимчивости растений, в то время как обработка растений экзогенной СК повышает сопротивляемость ко многим биотрофным патогенам. Поэтому понимание механизмов, лежащих в основе накопления СК в растении, является основополагающим для изучения иммунного ответа.</w:t>
      </w:r>
    </w:p>
    <w:p w:rsidR="00DB18C3" w:rsidRDefault="00816837">
      <w:pPr>
        <w:pStyle w:val="23"/>
        <w:shd w:val="clear" w:color="auto" w:fill="auto"/>
        <w:spacing w:before="0" w:after="0" w:line="274" w:lineRule="exact"/>
        <w:ind w:left="40" w:right="20" w:firstLine="680"/>
      </w:pPr>
      <w:r>
        <w:t>В литературе представлено большое количество работ, в которых оценивалось дей</w:t>
      </w:r>
      <w:r>
        <w:softHyphen/>
        <w:t>ствие экзогенной СК на устойчивость к неблагоприятным абиотическим и биотическим воздействиям. Значительно меньше сведений об изменении содержания эндогенной СК в растениях, подвергнутых воздействию стрессоров. При этом в одних работах наблюдали повышение пула салицилатов при обработке экзогенной СК, в то время как в других рабо</w:t>
      </w:r>
      <w:r>
        <w:softHyphen/>
        <w:t>тах отмечалось значительное снижение эндогенного содержания СК, что, вероятно, связа</w:t>
      </w:r>
      <w:r>
        <w:softHyphen/>
        <w:t>но с различиями в концентрациях и способах обработки. В связи с тем, что перспектив</w:t>
      </w:r>
      <w:r>
        <w:softHyphen/>
        <w:t>ным приемом повышения устойчивости растений к патогенам является создание препара</w:t>
      </w:r>
      <w:r>
        <w:softHyphen/>
        <w:t>тов, содержащих экзогенную СК, необходим способ оценки ее эндогенного содержания в растении. В растении салицилаты представлены в виде трех основных форм: «свободная» салициловая кислота, ее эфиры и фенольные гликозиды. Глюкозилсалицилат физиологи</w:t>
      </w:r>
      <w:r>
        <w:softHyphen/>
        <w:t>чески не активен и рассматривается как запасная форма СК, метилсалицилат считается транспортной формой СК, в которую он легко превращается в тканях-мишенях. В литера</w:t>
      </w:r>
      <w:r>
        <w:softHyphen/>
        <w:t>туре представлено несколько подходов для определения содержания СК. Для количест</w:t>
      </w:r>
      <w:r>
        <w:softHyphen/>
        <w:t>венной оценки СК используют газовую хроматографию (</w:t>
      </w:r>
      <w:r w:rsidR="00FB48F8">
        <w:rPr>
          <w:lang w:val="en-US"/>
        </w:rPr>
        <w:t>multiplex</w:t>
      </w:r>
      <w:r w:rsidR="00FB48F8" w:rsidRPr="00FB48F8">
        <w:t xml:space="preserve"> </w:t>
      </w:r>
      <w:r w:rsidR="00FB48F8">
        <w:rPr>
          <w:lang w:val="en-US"/>
        </w:rPr>
        <w:t>gas</w:t>
      </w:r>
      <w:r w:rsidR="00FB48F8" w:rsidRPr="00FB48F8">
        <w:t xml:space="preserve"> </w:t>
      </w:r>
      <w:r w:rsidR="00FB48F8">
        <w:rPr>
          <w:lang w:val="en-US"/>
        </w:rPr>
        <w:t>chromatography</w:t>
      </w:r>
      <w:r>
        <w:t>) в тандеме с масс-спектроскопией. Хуангом с соавт. был создан бактериальный биосенсор Асі</w:t>
      </w:r>
      <w:r w:rsidR="00FB48F8">
        <w:rPr>
          <w:lang w:val="en-US"/>
        </w:rPr>
        <w:t>n</w:t>
      </w:r>
      <w:r>
        <w:t>е</w:t>
      </w:r>
      <w:r w:rsidR="00FB48F8">
        <w:rPr>
          <w:lang w:val="en-US"/>
        </w:rPr>
        <w:t>t</w:t>
      </w:r>
      <w:r>
        <w:t>о</w:t>
      </w:r>
      <w:r w:rsidR="00FB48F8">
        <w:rPr>
          <w:lang w:val="en-US"/>
        </w:rPr>
        <w:t>b</w:t>
      </w:r>
      <w:r>
        <w:t>ас</w:t>
      </w:r>
      <w:r w:rsidR="00FB48F8">
        <w:rPr>
          <w:lang w:val="en-US"/>
        </w:rPr>
        <w:t>t</w:t>
      </w:r>
      <w:r>
        <w:t>е</w:t>
      </w:r>
      <w:r w:rsidR="00FB48F8">
        <w:rPr>
          <w:lang w:val="en-US"/>
        </w:rPr>
        <w:t>r</w:t>
      </w:r>
      <w:r>
        <w:t xml:space="preserve"> </w:t>
      </w:r>
      <w:r w:rsidR="00FB48F8">
        <w:rPr>
          <w:lang w:val="en-US"/>
        </w:rPr>
        <w:t>s</w:t>
      </w:r>
      <w:r>
        <w:t>р. А</w:t>
      </w:r>
      <w:r w:rsidR="00FB48F8">
        <w:rPr>
          <w:lang w:val="en-US"/>
        </w:rPr>
        <w:t>DW</w:t>
      </w:r>
      <w:r>
        <w:t>Н</w:t>
      </w:r>
      <w:r w:rsidR="00FB48F8" w:rsidRPr="00FB48F8">
        <w:t>_</w:t>
      </w:r>
      <w:r w:rsidR="00FB48F8">
        <w:rPr>
          <w:lang w:val="en-US"/>
        </w:rPr>
        <w:t>lu</w:t>
      </w:r>
      <w:r>
        <w:t>х, с помощью которого можно определить содержание сво</w:t>
      </w:r>
      <w:r>
        <w:softHyphen/>
        <w:t>бодной, но не связанной формы СК. Однако традиционным и наиболее популярным мето</w:t>
      </w:r>
      <w:r>
        <w:softHyphen/>
        <w:t>дом количественной оценки салицилатов является высоко эффективная жидкостная хро</w:t>
      </w:r>
      <w:r>
        <w:softHyphen/>
        <w:t>матография (ВЭЖХ). Фотофизические свойства салицилатов позволяют проводить детек</w:t>
      </w:r>
      <w:r>
        <w:softHyphen/>
        <w:t>цию по абсорбции в области 300 нм и по флуоресценции в области 405-450 нм. Второй способ используется чаще, т.к. флуоресцентный сигнал интенсивнее. Данный метод обла</w:t>
      </w:r>
      <w:r>
        <w:softHyphen/>
        <w:t>дает высокой чувствительностью и позволяет детектировать незначительное (10 нг/г сы</w:t>
      </w:r>
      <w:r>
        <w:softHyphen/>
        <w:t>рой массы) количество СК.</w:t>
      </w:r>
    </w:p>
    <w:p w:rsidR="00DB18C3" w:rsidRDefault="00816837">
      <w:pPr>
        <w:pStyle w:val="23"/>
        <w:shd w:val="clear" w:color="auto" w:fill="auto"/>
        <w:spacing w:before="0" w:after="0" w:line="274" w:lineRule="exact"/>
        <w:ind w:left="40" w:right="20" w:firstLine="680"/>
      </w:pPr>
      <w:r>
        <w:t>Анализ содержания эндогенной СК и ее конъюгатов проводится методом ВЭЖХ после ее предварительной экстракции из свежего или сухого материала. Так как большин</w:t>
      </w:r>
      <w:r>
        <w:softHyphen/>
        <w:t>ство растений содержит незначительное количество салицилатов, навеска материала (ли</w:t>
      </w:r>
      <w:r>
        <w:softHyphen/>
        <w:t>стьев) должна быть достаточно большой (1-5 г), а процедура экстракции и подготовки проб для анализа должна содержать этапы, позволяющие сконцентрировать раствор, со</w:t>
      </w:r>
      <w:r>
        <w:softHyphen/>
        <w:t>держащий салицилаты. Как правило, «свободной» СК в растениях в норме мало, но она может образовываться из гликозидов, которые служат внутренним резервуаром СК. Что</w:t>
      </w:r>
      <w:r>
        <w:softHyphen/>
        <w:t xml:space="preserve">бы оценить общее содержание салицилатов в растительном материале, при подготовке проб должен </w:t>
      </w:r>
      <w:r>
        <w:lastRenderedPageBreak/>
        <w:t>осуществляться дополнительный этап гидролиза производных СК. В связи с трудоемкостью и продолжительностью процедуры подготовки проб целесообразно иметь этап, позволяющий хранить подготовленные экстракты до определения на хроматографе.</w:t>
      </w:r>
    </w:p>
    <w:p w:rsidR="00DB18C3" w:rsidRDefault="00816837">
      <w:pPr>
        <w:pStyle w:val="23"/>
        <w:shd w:val="clear" w:color="auto" w:fill="auto"/>
        <w:spacing w:before="0" w:after="0" w:line="274" w:lineRule="exact"/>
        <w:ind w:left="20" w:right="20" w:firstLine="720"/>
      </w:pPr>
      <w:r>
        <w:t>Оценка содержания салицилатов производится на основании флуоресценции элюата в области 405-415 нм при возбуждении в области 300-305 нм. Одновременно анализи</w:t>
      </w:r>
      <w:r>
        <w:softHyphen/>
        <w:t>руются абсорбция в области 300 нм и развернутые спектры флуоресценции каждого пика на хроматограмме, что позволяет идентифицировать пики, принадлежащие свободной СК и пики, соответствующие выходу производных СК.</w:t>
      </w:r>
    </w:p>
    <w:p w:rsidR="00DB18C3" w:rsidRDefault="00816837">
      <w:pPr>
        <w:pStyle w:val="23"/>
        <w:shd w:val="clear" w:color="auto" w:fill="auto"/>
        <w:spacing w:before="0" w:after="0" w:line="274" w:lineRule="exact"/>
        <w:ind w:left="20" w:right="20" w:firstLine="720"/>
      </w:pPr>
      <w:r>
        <w:t>Процедура определения эндогенного содержания СК в растительном материале, включает следующие этапы:</w:t>
      </w:r>
    </w:p>
    <w:p w:rsidR="00DB18C3" w:rsidRDefault="00816837">
      <w:pPr>
        <w:pStyle w:val="23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274" w:lineRule="exact"/>
        <w:ind w:left="380"/>
        <w:jc w:val="left"/>
      </w:pPr>
      <w:r>
        <w:t>Экстракция салицилатов.</w:t>
      </w:r>
    </w:p>
    <w:p w:rsidR="00DB18C3" w:rsidRDefault="00816837">
      <w:pPr>
        <w:pStyle w:val="23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274" w:lineRule="exact"/>
        <w:ind w:left="380"/>
        <w:jc w:val="left"/>
      </w:pPr>
      <w:r>
        <w:t>Гидролиз связанных форм СК.</w:t>
      </w:r>
    </w:p>
    <w:p w:rsidR="00DB18C3" w:rsidRDefault="00816837">
      <w:pPr>
        <w:pStyle w:val="23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274" w:lineRule="exact"/>
        <w:ind w:left="380"/>
        <w:jc w:val="left"/>
      </w:pPr>
      <w:r>
        <w:t>Подготовка проб для разделения методом ВЭЖХ.</w:t>
      </w:r>
    </w:p>
    <w:p w:rsidR="00DB18C3" w:rsidRDefault="00816837">
      <w:pPr>
        <w:pStyle w:val="23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267" w:line="274" w:lineRule="exact"/>
        <w:ind w:left="380"/>
        <w:jc w:val="left"/>
      </w:pPr>
      <w:r>
        <w:t>Расчет содержания СК в сырой массе листьев.</w:t>
      </w:r>
    </w:p>
    <w:p w:rsidR="00DB18C3" w:rsidRDefault="00816837">
      <w:pPr>
        <w:pStyle w:val="22"/>
        <w:keepNext/>
        <w:keepLines/>
        <w:shd w:val="clear" w:color="auto" w:fill="auto"/>
        <w:spacing w:after="211" w:line="240" w:lineRule="exact"/>
        <w:ind w:left="3240"/>
      </w:pPr>
      <w:bookmarkStart w:id="9" w:name="bookmark11"/>
      <w:r>
        <w:t>1. Экстракция салицилатов</w:t>
      </w:r>
      <w:bookmarkEnd w:id="9"/>
    </w:p>
    <w:p w:rsidR="00DB18C3" w:rsidRDefault="00816837">
      <w:pPr>
        <w:pStyle w:val="23"/>
        <w:shd w:val="clear" w:color="auto" w:fill="auto"/>
        <w:spacing w:before="0" w:after="267" w:line="274" w:lineRule="exact"/>
        <w:ind w:left="20" w:right="20" w:firstLine="720"/>
      </w:pPr>
      <w:r>
        <w:t>Определение содержания салицилатов в листьях производится в 3-кратной повтор- ности. Для экстракции необходимо взять 3 навески по 1 г свежих листьев и растереть в ступке пестиком с использованием жидкого азота или с небольшим количеством кварце</w:t>
      </w:r>
      <w:r>
        <w:softHyphen/>
        <w:t>вого песка и экстракционного раствора (70 % этанола либо метанола). Гомогенат количе</w:t>
      </w:r>
      <w:r>
        <w:softHyphen/>
        <w:t>ственно переносят в центрифужные пробирки, ступку дважды смывают раствором экс</w:t>
      </w:r>
      <w:r>
        <w:softHyphen/>
        <w:t>тракции (в сумме должно получиться 5 мл гомогената) и центрифугируют 15 мин при 13000 об/мин. Супернатант переносят в чистые центрифужные пробирки, осадок ресус- пендируют в 90% этаноле (метаноле) и вновь центрифугируют 15 мин при 13000 об/мин. Супернатанты двух экстракций (10 мл) объединяют и центрифугируют 10 мин при 7 000 об/мин. Полученные экстракты выпаривают на вакуумной установке при температуре 35 - 40°С.</w:t>
      </w:r>
    </w:p>
    <w:p w:rsidR="00DB18C3" w:rsidRDefault="00816837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185"/>
        </w:tabs>
        <w:spacing w:after="211" w:line="240" w:lineRule="exact"/>
        <w:ind w:left="1940"/>
      </w:pPr>
      <w:bookmarkStart w:id="10" w:name="bookmark12"/>
      <w:r>
        <w:t>Гидролиз связанных форм салициловой кислоты</w:t>
      </w:r>
      <w:bookmarkEnd w:id="10"/>
    </w:p>
    <w:p w:rsidR="00DB18C3" w:rsidRDefault="00816837">
      <w:pPr>
        <w:pStyle w:val="23"/>
        <w:shd w:val="clear" w:color="auto" w:fill="auto"/>
        <w:spacing w:before="0" w:after="267" w:line="274" w:lineRule="exact"/>
        <w:ind w:left="20" w:right="20" w:firstLine="720"/>
      </w:pPr>
      <w:r>
        <w:t>Для определения относительного содержания СК в связанной форме проводится гидролиз конъюгатов СК. Оставшийся после выпаривания спирта водный концентрат ре- суспендируют в ацетатном буфере (рН 5,5) до конечного объема 2 мл. Полученную смесь делят на 2 равные части. Для определения содержания свободной СК к одной части при</w:t>
      </w:r>
      <w:r>
        <w:softHyphen/>
        <w:t>ливают эквивалентное количество 10% ТХУ. Для определения общего содержания СК к другой части добавляют эквивалентное количество 8н НС1 и инкубируют 1ч при 80°С для прохождения химического гидролиза конъюгатов СК. По окончании инкубации пробы охлаждают. Все пробы центрифугируют 10 мин при 10 000§, супернатанты переносят в чистые пробирки и переводят в органическую фазу, дважды разделяя в 3 мл смеси этил- ацетат:циклогексан (1:1). Верхний органический слой, содержащий фенольные соедине</w:t>
      </w:r>
      <w:r>
        <w:softHyphen/>
        <w:t>ния переносят в свежие пробирки. Экстракты на данном этапе можно хранить в пробирках с пробкой при температуре -20 °С до подготовки для разделения на ВЭЖХ.</w:t>
      </w:r>
    </w:p>
    <w:p w:rsidR="00DB18C3" w:rsidRDefault="00816837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185"/>
        </w:tabs>
        <w:spacing w:after="202" w:line="240" w:lineRule="exact"/>
        <w:ind w:left="1940"/>
      </w:pPr>
      <w:bookmarkStart w:id="11" w:name="bookmark13"/>
      <w:r>
        <w:t>Подготовка проб для разделения методом ВЭЖХ</w:t>
      </w:r>
      <w:bookmarkEnd w:id="11"/>
    </w:p>
    <w:p w:rsidR="00DB18C3" w:rsidRPr="008101A0" w:rsidRDefault="00816837">
      <w:pPr>
        <w:pStyle w:val="23"/>
        <w:shd w:val="clear" w:color="auto" w:fill="auto"/>
        <w:spacing w:before="0" w:after="271" w:line="278" w:lineRule="exact"/>
        <w:ind w:left="20" w:right="20" w:firstLine="720"/>
        <w:rPr>
          <w:rStyle w:val="11"/>
        </w:rPr>
      </w:pPr>
      <w:r>
        <w:t>Перед разделением методом ВЭЖХ органическую фазу выпаривают с помощью водоструйного насоса на водяной бане при 35-40 °С. Концентрат ресуспендируют в 1 мл подвижной фазы для ВЭЖХ. Салицилаты смывают с колбы для выпаривания, не снимая колбу с водяной бани, для лучшего растворения СК. Перед ВЭЖХ пробы центрифугируют</w:t>
      </w:r>
      <w:r w:rsidR="00FB48F8" w:rsidRPr="00FB48F8">
        <w:t xml:space="preserve"> </w:t>
      </w:r>
      <w:r>
        <w:rPr>
          <w:rStyle w:val="11"/>
        </w:rPr>
        <w:t>5 мин при 10</w:t>
      </w:r>
      <w:r w:rsidR="00FB48F8">
        <w:rPr>
          <w:rStyle w:val="11"/>
        </w:rPr>
        <w:t> </w:t>
      </w:r>
      <w:r>
        <w:rPr>
          <w:rStyle w:val="11"/>
        </w:rPr>
        <w:t>000</w:t>
      </w:r>
      <w:r w:rsidR="00FB48F8">
        <w:rPr>
          <w:rStyle w:val="11"/>
          <w:lang w:val="en-US"/>
        </w:rPr>
        <w:t>g</w:t>
      </w:r>
      <w:r>
        <w:rPr>
          <w:rStyle w:val="11"/>
        </w:rPr>
        <w:t xml:space="preserve"> и переносят по 200 мкл супернатанта в виалы для хроматографа. В до</w:t>
      </w:r>
      <w:r>
        <w:rPr>
          <w:rStyle w:val="11"/>
        </w:rPr>
        <w:softHyphen/>
        <w:t>полнительные виалы помещают по 200 мкл ацетатного буфера (пустая проба) и несколько разведений стандарта (коммерческая СК). Колонку для хроматографии выдерживают при температуре 45 °С. Изократное разделение СК проводят подвижной фазой, содержащей 25% ацетонитрила и 75% ацетатного буфера (рН 5,5), со скоростью потока 0,5 мл/мин. Ре</w:t>
      </w:r>
      <w:r>
        <w:rPr>
          <w:rStyle w:val="11"/>
        </w:rPr>
        <w:softHyphen/>
        <w:t xml:space="preserve">гистрацию салицилатов проводят с использованием флуоресцентного детектора при </w:t>
      </w:r>
      <w:r w:rsidR="00FB48F8">
        <w:rPr>
          <w:rStyle w:val="11"/>
        </w:rPr>
        <w:t>λ</w:t>
      </w:r>
      <w:r>
        <w:rPr>
          <w:rStyle w:val="11"/>
        </w:rPr>
        <w:t xml:space="preserve">возб - 300 нм, </w:t>
      </w:r>
      <w:r w:rsidR="00FB48F8">
        <w:rPr>
          <w:rStyle w:val="11"/>
        </w:rPr>
        <w:t>λ</w:t>
      </w:r>
      <w:r>
        <w:rPr>
          <w:rStyle w:val="11"/>
        </w:rPr>
        <w:t>-рег - 415 нм. Содержание СК рассчитывают по площади регистрируемых пи</w:t>
      </w:r>
      <w:r>
        <w:rPr>
          <w:rStyle w:val="11"/>
        </w:rPr>
        <w:softHyphen/>
        <w:t>ков.</w:t>
      </w:r>
    </w:p>
    <w:p w:rsidR="00FB48F8" w:rsidRPr="008101A0" w:rsidRDefault="00FB48F8">
      <w:pPr>
        <w:pStyle w:val="23"/>
        <w:shd w:val="clear" w:color="auto" w:fill="auto"/>
        <w:spacing w:before="0" w:after="271" w:line="278" w:lineRule="exact"/>
        <w:ind w:left="20" w:right="20" w:firstLine="720"/>
      </w:pPr>
    </w:p>
    <w:p w:rsidR="00DB18C3" w:rsidRDefault="00816837">
      <w:pPr>
        <w:pStyle w:val="90"/>
        <w:shd w:val="clear" w:color="auto" w:fill="auto"/>
        <w:spacing w:before="0" w:after="211" w:line="240" w:lineRule="exact"/>
        <w:ind w:left="1040"/>
      </w:pPr>
      <w:bookmarkStart w:id="12" w:name="bookmark14"/>
      <w:r>
        <w:rPr>
          <w:rStyle w:val="91"/>
        </w:rPr>
        <w:t>4. Расчет содержания салициловой кислоты в сырой массе листьев</w:t>
      </w:r>
      <w:bookmarkEnd w:id="12"/>
    </w:p>
    <w:p w:rsidR="00DB18C3" w:rsidRDefault="0037383A" w:rsidP="005708AA">
      <w:pPr>
        <w:framePr w:w="9350" w:h="5582" w:vSpace="259" w:wrap="around" w:vAnchor="text" w:hAnchor="page" w:x="1561" w:y="2093"/>
        <w:jc w:val="center"/>
        <w:rPr>
          <w:sz w:val="0"/>
          <w:szCs w:val="0"/>
        </w:rPr>
      </w:pPr>
      <w:r>
        <w:pict>
          <v:shape id="_x0000_i1027" type="#_x0000_t75" style="width:429pt;height:243pt">
            <v:imagedata r:id="rId17" r:href="rId18"/>
          </v:shape>
        </w:pict>
      </w:r>
    </w:p>
    <w:p w:rsidR="00DB18C3" w:rsidRDefault="00816837" w:rsidP="005708AA">
      <w:pPr>
        <w:pStyle w:val="40"/>
        <w:framePr w:w="9350" w:h="5582" w:vSpace="259" w:wrap="around" w:vAnchor="text" w:hAnchor="page" w:x="1561" w:y="2093"/>
        <w:shd w:val="clear" w:color="auto" w:fill="auto"/>
        <w:ind w:firstLine="0"/>
        <w:jc w:val="center"/>
      </w:pPr>
      <w:bookmarkStart w:id="13" w:name="bookmark7"/>
      <w:r>
        <w:rPr>
          <w:rStyle w:val="41"/>
        </w:rPr>
        <w:t>Рисунок 1. Хроматограммы разведений стандарта салициловой кислоты для построения калибровочной кривой.</w:t>
      </w:r>
      <w:bookmarkEnd w:id="13"/>
    </w:p>
    <w:p w:rsidR="00DB18C3" w:rsidRDefault="0037383A" w:rsidP="005708AA">
      <w:pPr>
        <w:framePr w:w="9355" w:h="3811" w:wrap="around" w:vAnchor="text" w:hAnchor="page" w:x="1606" w:y="8168"/>
        <w:jc w:val="center"/>
        <w:rPr>
          <w:sz w:val="0"/>
          <w:szCs w:val="0"/>
        </w:rPr>
      </w:pPr>
      <w:r>
        <w:pict>
          <v:shape id="_x0000_i1028" type="#_x0000_t75" style="width:422.25pt;height:153.75pt">
            <v:imagedata r:id="rId19" r:href="rId20"/>
          </v:shape>
        </w:pict>
      </w:r>
    </w:p>
    <w:p w:rsidR="00DB18C3" w:rsidRDefault="00816837" w:rsidP="005708AA">
      <w:pPr>
        <w:pStyle w:val="40"/>
        <w:framePr w:w="9355" w:h="3811" w:wrap="around" w:vAnchor="text" w:hAnchor="page" w:x="1606" w:y="8168"/>
        <w:shd w:val="clear" w:color="auto" w:fill="auto"/>
        <w:ind w:firstLine="0"/>
        <w:jc w:val="center"/>
      </w:pPr>
      <w:bookmarkStart w:id="14" w:name="bookmark8"/>
      <w:r>
        <w:rPr>
          <w:rStyle w:val="41"/>
        </w:rPr>
        <w:t>Рисунок 2. Пример калибровочной кривой и линейное уравнение для расчета содержания СК в экстракте.</w:t>
      </w:r>
      <w:bookmarkEnd w:id="14"/>
    </w:p>
    <w:p w:rsidR="00DB18C3" w:rsidRDefault="00816837">
      <w:pPr>
        <w:pStyle w:val="23"/>
        <w:shd w:val="clear" w:color="auto" w:fill="auto"/>
        <w:spacing w:before="0" w:after="0" w:line="274" w:lineRule="exact"/>
        <w:ind w:left="20" w:right="20" w:firstLine="720"/>
      </w:pPr>
      <w:r>
        <w:rPr>
          <w:rStyle w:val="11"/>
        </w:rPr>
        <w:t>Для количественного расчета содержания СК необходимо построить калибровоч</w:t>
      </w:r>
      <w:r>
        <w:rPr>
          <w:rStyle w:val="11"/>
        </w:rPr>
        <w:softHyphen/>
        <w:t>ную кривую, используя известные концентрации коммерческого препарата СК (Рис. 1) и вывести уравнение зависимости площади пика на хроматограмме от концентрации СК в растворе (Рис. 2). Подставляя в уравнение данные площади пика образцов, вычислить концентрацию (содержание СК) в экстракте. Полученный результат умножить на разведе</w:t>
      </w:r>
      <w:r>
        <w:rPr>
          <w:rStyle w:val="11"/>
        </w:rPr>
        <w:softHyphen/>
        <w:t xml:space="preserve">ние и разделить на </w:t>
      </w:r>
      <w:r w:rsidR="005708AA">
        <w:rPr>
          <w:rStyle w:val="11"/>
        </w:rPr>
        <w:t>навеску. Концентрацию СК выразить в мкг/г навески.</w:t>
      </w:r>
      <w:r>
        <w:br w:type="page"/>
      </w:r>
    </w:p>
    <w:p w:rsidR="00DB18C3" w:rsidRDefault="0037383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474pt;height:252pt">
            <v:imagedata r:id="rId21" r:href="rId22"/>
          </v:shape>
        </w:pict>
      </w:r>
    </w:p>
    <w:p w:rsidR="00DB18C3" w:rsidRDefault="00816837">
      <w:pPr>
        <w:pStyle w:val="40"/>
        <w:framePr w:wrap="notBeside" w:vAnchor="text" w:hAnchor="text" w:xAlign="center" w:y="1"/>
        <w:shd w:val="clear" w:color="auto" w:fill="auto"/>
        <w:spacing w:line="350" w:lineRule="exact"/>
        <w:ind w:firstLine="0"/>
        <w:jc w:val="center"/>
      </w:pPr>
      <w:bookmarkStart w:id="15" w:name="bookmark15"/>
      <w:r>
        <w:rPr>
          <w:rStyle w:val="42"/>
        </w:rPr>
        <w:t>Рисунок 3. Пример хроматограммы, полученной при использовании методики опре</w:t>
      </w:r>
      <w:r>
        <w:rPr>
          <w:rStyle w:val="42"/>
        </w:rPr>
        <w:softHyphen/>
        <w:t>деления эндогенного содержания салицилатов методом ВЭЖХ (гидролизованный экстракт листьев ячменя).</w:t>
      </w:r>
      <w:bookmarkEnd w:id="15"/>
    </w:p>
    <w:p w:rsidR="00DB18C3" w:rsidRDefault="00DB18C3">
      <w:pPr>
        <w:rPr>
          <w:sz w:val="2"/>
          <w:szCs w:val="2"/>
        </w:rPr>
      </w:pPr>
    </w:p>
    <w:p w:rsidR="00DB18C3" w:rsidRDefault="00816837">
      <w:pPr>
        <w:pStyle w:val="23"/>
        <w:shd w:val="clear" w:color="auto" w:fill="auto"/>
        <w:spacing w:before="369" w:after="392" w:line="355" w:lineRule="exact"/>
        <w:ind w:left="140" w:right="20" w:firstLine="740"/>
      </w:pPr>
      <w:r>
        <w:rPr>
          <w:rStyle w:val="11"/>
        </w:rPr>
        <w:t>Полученные данные расширяют представления об использовании современного высокоточного метода ВЭЖХ для количественного определения содержания фитого</w:t>
      </w:r>
      <w:r w:rsidR="005708AA">
        <w:rPr>
          <w:rStyle w:val="11"/>
        </w:rPr>
        <w:t>р</w:t>
      </w:r>
      <w:r>
        <w:rPr>
          <w:rStyle w:val="11"/>
        </w:rPr>
        <w:t>мона СК, обладающей регуляторной функцией и участвующей в формировании системной ус</w:t>
      </w:r>
      <w:r>
        <w:rPr>
          <w:rStyle w:val="11"/>
        </w:rPr>
        <w:softHyphen/>
        <w:t>тойчивости растения к неблагоприятным воздействиям.</w:t>
      </w:r>
    </w:p>
    <w:p w:rsidR="00DB18C3" w:rsidRDefault="00816837">
      <w:pPr>
        <w:pStyle w:val="20"/>
        <w:shd w:val="clear" w:color="auto" w:fill="auto"/>
        <w:spacing w:line="240" w:lineRule="exact"/>
        <w:ind w:left="140"/>
        <w:jc w:val="both"/>
      </w:pPr>
      <w:r>
        <w:t>Фамилии и инициалы разработчиков, место работы, должность:</w:t>
      </w:r>
    </w:p>
    <w:p w:rsidR="00DB18C3" w:rsidRDefault="00816837">
      <w:pPr>
        <w:pStyle w:val="23"/>
        <w:shd w:val="clear" w:color="auto" w:fill="auto"/>
        <w:spacing w:before="0" w:after="0" w:line="355" w:lineRule="exact"/>
        <w:ind w:left="140" w:right="20"/>
        <w:jc w:val="left"/>
      </w:pPr>
      <w:r>
        <w:rPr>
          <w:rStyle w:val="11"/>
        </w:rPr>
        <w:t>Евдокимова О.В., м.н.с. ГНУ «Институт биофизики и клеточной инженерии НАН Белару</w:t>
      </w:r>
      <w:r>
        <w:rPr>
          <w:rStyle w:val="11"/>
        </w:rPr>
        <w:softHyphen/>
        <w:t>си»,</w:t>
      </w:r>
    </w:p>
    <w:p w:rsidR="00DB18C3" w:rsidRDefault="00816837">
      <w:pPr>
        <w:pStyle w:val="23"/>
        <w:shd w:val="clear" w:color="auto" w:fill="auto"/>
        <w:spacing w:before="0" w:after="0" w:line="355" w:lineRule="exact"/>
        <w:ind w:left="140" w:right="20"/>
        <w:jc w:val="left"/>
      </w:pPr>
      <w:r>
        <w:rPr>
          <w:rStyle w:val="11"/>
        </w:rPr>
        <w:t>Радюк М.С., ст.н.с. ГНУ «Институт биофизики и клеточной инженерии НАН Беларуси», к.б.н.,</w:t>
      </w:r>
    </w:p>
    <w:p w:rsidR="00DB18C3" w:rsidRDefault="00816837">
      <w:pPr>
        <w:pStyle w:val="23"/>
        <w:shd w:val="clear" w:color="auto" w:fill="auto"/>
        <w:spacing w:before="0" w:after="0" w:line="360" w:lineRule="exact"/>
        <w:ind w:left="140" w:right="20"/>
        <w:jc w:val="left"/>
      </w:pPr>
      <w:r>
        <w:rPr>
          <w:rStyle w:val="11"/>
        </w:rPr>
        <w:t>Пшибытко Н.Л., зам. директора по научной и инновационной работе ГНУ «Институт биофизики и клеточной инженерии НАН Беларуси», к.б.н.</w:t>
      </w:r>
    </w:p>
    <w:p w:rsidR="00DB18C3" w:rsidRDefault="00816837">
      <w:pPr>
        <w:pStyle w:val="23"/>
        <w:shd w:val="clear" w:color="auto" w:fill="auto"/>
        <w:spacing w:before="0" w:after="0" w:line="350" w:lineRule="exact"/>
        <w:ind w:left="140" w:right="20"/>
        <w:jc w:val="left"/>
      </w:pPr>
      <w:r>
        <w:rPr>
          <w:rStyle w:val="11"/>
        </w:rPr>
        <w:t>Савченко Г.Е. , ст.н.с. ГНУ «Институт биофизики и клеточной инженерии НАН Белару</w:t>
      </w:r>
      <w:r>
        <w:rPr>
          <w:rStyle w:val="11"/>
        </w:rPr>
        <w:softHyphen/>
        <w:t>си», к.б.н.</w:t>
      </w:r>
    </w:p>
    <w:p w:rsidR="00DB18C3" w:rsidRDefault="00816837">
      <w:pPr>
        <w:pStyle w:val="23"/>
        <w:shd w:val="clear" w:color="auto" w:fill="auto"/>
        <w:spacing w:before="0" w:after="308" w:line="365" w:lineRule="exact"/>
        <w:ind w:left="140" w:right="20"/>
        <w:jc w:val="left"/>
      </w:pPr>
      <w:r>
        <w:rPr>
          <w:rStyle w:val="11"/>
        </w:rPr>
        <w:t>Кабашникова Л</w:t>
      </w:r>
      <w:r w:rsidRPr="0037383A">
        <w:rPr>
          <w:rStyle w:val="a5"/>
          <w:b w:val="0"/>
        </w:rPr>
        <w:t>.Ф.</w:t>
      </w:r>
      <w:r>
        <w:rPr>
          <w:rStyle w:val="a5"/>
        </w:rPr>
        <w:t>,</w:t>
      </w:r>
      <w:r>
        <w:rPr>
          <w:rStyle w:val="11"/>
        </w:rPr>
        <w:t xml:space="preserve"> зав. лабораторией прикладной биофизики и биохимии ГНУ «Институт биофизики и клеточной инженерии НАН Беларуси».</w:t>
      </w:r>
    </w:p>
    <w:p w:rsidR="00DB18C3" w:rsidRDefault="00816837">
      <w:pPr>
        <w:pStyle w:val="20"/>
        <w:shd w:val="clear" w:color="auto" w:fill="auto"/>
        <w:spacing w:line="355" w:lineRule="exact"/>
        <w:ind w:left="140" w:right="20"/>
      </w:pPr>
      <w:r>
        <w:t>Фамилии и инициалы преподавателей, использующих разработку: Мазец Ж.Э., Жудрик Е.В.</w:t>
      </w:r>
    </w:p>
    <w:p w:rsidR="005708AA" w:rsidRDefault="00816837">
      <w:pPr>
        <w:pStyle w:val="20"/>
        <w:shd w:val="clear" w:color="auto" w:fill="auto"/>
        <w:spacing w:line="355" w:lineRule="exact"/>
        <w:ind w:left="140" w:right="20"/>
      </w:pPr>
      <w:r>
        <w:t xml:space="preserve">Начало использования объекта внедрения (месяц, год): декабрь 2013 </w:t>
      </w:r>
    </w:p>
    <w:p w:rsidR="00DB18C3" w:rsidRPr="005708AA" w:rsidRDefault="00816837">
      <w:pPr>
        <w:pStyle w:val="20"/>
        <w:shd w:val="clear" w:color="auto" w:fill="auto"/>
        <w:spacing w:line="355" w:lineRule="exact"/>
        <w:ind w:left="140" w:right="20"/>
      </w:pPr>
      <w:r>
        <w:t>Количество студентов, использовавших разработку:</w:t>
      </w:r>
      <w:r w:rsidR="005708AA">
        <w:t>75</w:t>
      </w:r>
    </w:p>
    <w:p w:rsidR="00DB18C3" w:rsidRPr="005708AA" w:rsidRDefault="00816837">
      <w:pPr>
        <w:pStyle w:val="20"/>
        <w:shd w:val="clear" w:color="auto" w:fill="auto"/>
        <w:spacing w:line="355" w:lineRule="exact"/>
        <w:ind w:left="140" w:right="20"/>
        <w:sectPr w:rsidR="00DB18C3" w:rsidRPr="005708AA">
          <w:pgSz w:w="11905" w:h="16837"/>
          <w:pgMar w:top="187" w:right="870" w:bottom="1094" w:left="1506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</w:t>
      </w:r>
      <w:r>
        <w:rPr>
          <w:rStyle w:val="24"/>
        </w:rPr>
        <w:t xml:space="preserve"> Протокол № </w:t>
      </w:r>
      <w:r w:rsidR="005708AA" w:rsidRPr="005708AA">
        <w:rPr>
          <w:rStyle w:val="24"/>
          <w:u w:val="single"/>
        </w:rPr>
        <w:t>4</w:t>
      </w:r>
      <w:r>
        <w:rPr>
          <w:rStyle w:val="24"/>
        </w:rPr>
        <w:t xml:space="preserve"> заседания кафедры от </w:t>
      </w:r>
      <w:r w:rsidR="005708AA">
        <w:rPr>
          <w:rStyle w:val="2-1pt0"/>
        </w:rPr>
        <w:t>16.12.2013</w:t>
      </w:r>
    </w:p>
    <w:p w:rsidR="00DB18C3" w:rsidRDefault="0037383A">
      <w:pPr>
        <w:framePr w:w="9941" w:h="7733" w:wrap="around" w:vAnchor="text" w:hAnchor="margin" w:x="2" w:y="1"/>
        <w:jc w:val="center"/>
        <w:rPr>
          <w:sz w:val="0"/>
          <w:szCs w:val="0"/>
        </w:rPr>
      </w:pPr>
      <w:r>
        <w:pict>
          <v:shape id="_x0000_i1030" type="#_x0000_t75" style="width:497.25pt;height:387pt">
            <v:imagedata r:id="rId23" r:href="rId24"/>
          </v:shape>
        </w:pict>
      </w:r>
    </w:p>
    <w:p w:rsidR="00DB18C3" w:rsidRDefault="00DB18C3">
      <w:pPr>
        <w:rPr>
          <w:sz w:val="2"/>
          <w:szCs w:val="2"/>
        </w:rPr>
      </w:pPr>
    </w:p>
    <w:sectPr w:rsidR="00DB18C3" w:rsidSect="00DB18C3">
      <w:pgSz w:w="11905" w:h="16837"/>
      <w:pgMar w:top="847" w:right="521" w:bottom="8258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51" w:rsidRDefault="00407751" w:rsidP="00DB18C3">
      <w:r>
        <w:separator/>
      </w:r>
    </w:p>
  </w:endnote>
  <w:endnote w:type="continuationSeparator" w:id="0">
    <w:p w:rsidR="00407751" w:rsidRDefault="00407751" w:rsidP="00DB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A0" w:rsidRDefault="008101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A0" w:rsidRDefault="008101A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A0" w:rsidRDefault="008101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51" w:rsidRDefault="00407751"/>
  </w:footnote>
  <w:footnote w:type="continuationSeparator" w:id="0">
    <w:p w:rsidR="00407751" w:rsidRDefault="004077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A0" w:rsidRDefault="008101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79564"/>
      <w:docPartObj>
        <w:docPartGallery w:val="Watermarks"/>
        <w:docPartUnique/>
      </w:docPartObj>
    </w:sdtPr>
    <w:sdtContent>
      <w:p w:rsidR="008101A0" w:rsidRDefault="009B0464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95189" o:spid="_x0000_s3074" type="#_x0000_t136" style="position:absolute;margin-left:0;margin-top:0;width:570.15pt;height:114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A0" w:rsidRDefault="008101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1F93"/>
    <w:multiLevelType w:val="multilevel"/>
    <w:tmpl w:val="20FE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56BDC"/>
    <w:multiLevelType w:val="multilevel"/>
    <w:tmpl w:val="12E2C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18C3"/>
    <w:rsid w:val="00152FA5"/>
    <w:rsid w:val="001F18FB"/>
    <w:rsid w:val="0037383A"/>
    <w:rsid w:val="00407751"/>
    <w:rsid w:val="004B4373"/>
    <w:rsid w:val="004F6B38"/>
    <w:rsid w:val="005708AA"/>
    <w:rsid w:val="005B12FE"/>
    <w:rsid w:val="00600B93"/>
    <w:rsid w:val="006849DC"/>
    <w:rsid w:val="007600FE"/>
    <w:rsid w:val="008101A0"/>
    <w:rsid w:val="00816837"/>
    <w:rsid w:val="008219CB"/>
    <w:rsid w:val="00904546"/>
    <w:rsid w:val="009866D0"/>
    <w:rsid w:val="009B0464"/>
    <w:rsid w:val="00C87B02"/>
    <w:rsid w:val="00DB18C3"/>
    <w:rsid w:val="00FB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8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18C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-1pt">
    <w:name w:val="Основной текст (2) + Интервал -1 pt"/>
    <w:basedOn w:val="2"/>
    <w:rsid w:val="00DB18C3"/>
    <w:rPr>
      <w:spacing w:val="-20"/>
    </w:rPr>
  </w:style>
  <w:style w:type="character" w:customStyle="1" w:styleId="1">
    <w:name w:val="Заголовок №1_"/>
    <w:basedOn w:val="a0"/>
    <w:link w:val="10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pt">
    <w:name w:val="Основной текст (3) + Интервал 1 pt"/>
    <w:basedOn w:val="3"/>
    <w:rsid w:val="00DB18C3"/>
    <w:rPr>
      <w:spacing w:val="30"/>
    </w:rPr>
  </w:style>
  <w:style w:type="character" w:customStyle="1" w:styleId="4">
    <w:name w:val="Подпись к картинке (4)_"/>
    <w:basedOn w:val="a0"/>
    <w:link w:val="40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Подпись к картинке (4)"/>
    <w:basedOn w:val="4"/>
    <w:rsid w:val="00DB18C3"/>
    <w:rPr>
      <w:spacing w:val="0"/>
    </w:rPr>
  </w:style>
  <w:style w:type="character" w:customStyle="1" w:styleId="21">
    <w:name w:val="Заголовок №2_"/>
    <w:basedOn w:val="a0"/>
    <w:link w:val="22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3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sid w:val="00DB18C3"/>
    <w:rPr>
      <w:spacing w:val="0"/>
    </w:rPr>
  </w:style>
  <w:style w:type="character" w:customStyle="1" w:styleId="9">
    <w:name w:val="Основной текст (9)_"/>
    <w:basedOn w:val="a0"/>
    <w:link w:val="90"/>
    <w:rsid w:val="00DB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"/>
    <w:basedOn w:val="9"/>
    <w:rsid w:val="00DB18C3"/>
    <w:rPr>
      <w:spacing w:val="0"/>
    </w:rPr>
  </w:style>
  <w:style w:type="character" w:customStyle="1" w:styleId="42">
    <w:name w:val="Подпись к картинке (4)"/>
    <w:basedOn w:val="4"/>
    <w:rsid w:val="00DB18C3"/>
    <w:rPr>
      <w:spacing w:val="0"/>
    </w:rPr>
  </w:style>
  <w:style w:type="character" w:customStyle="1" w:styleId="a5">
    <w:name w:val="Основной текст + Полужирный"/>
    <w:basedOn w:val="a4"/>
    <w:rsid w:val="00DB18C3"/>
    <w:rPr>
      <w:b/>
      <w:bCs/>
      <w:spacing w:val="0"/>
    </w:rPr>
  </w:style>
  <w:style w:type="character" w:customStyle="1" w:styleId="24">
    <w:name w:val="Основной текст (2) + Не курсив"/>
    <w:basedOn w:val="2"/>
    <w:rsid w:val="00DB18C3"/>
    <w:rPr>
      <w:i/>
      <w:iCs/>
      <w:spacing w:val="0"/>
    </w:rPr>
  </w:style>
  <w:style w:type="character" w:customStyle="1" w:styleId="25">
    <w:name w:val="Основной текст (2) + Не курсив"/>
    <w:basedOn w:val="2"/>
    <w:rsid w:val="00DB18C3"/>
    <w:rPr>
      <w:i/>
      <w:iCs/>
      <w:spacing w:val="0"/>
      <w:u w:val="single"/>
    </w:rPr>
  </w:style>
  <w:style w:type="character" w:customStyle="1" w:styleId="2-1pt0">
    <w:name w:val="Основной текст (2) + Не курсив;Интервал -1 pt"/>
    <w:basedOn w:val="2"/>
    <w:rsid w:val="00DB18C3"/>
    <w:rPr>
      <w:i/>
      <w:iCs/>
      <w:spacing w:val="-20"/>
      <w:u w:val="single"/>
    </w:rPr>
  </w:style>
  <w:style w:type="character" w:customStyle="1" w:styleId="2-1pt1">
    <w:name w:val="Основной текст (2) + Не курсив;Интервал -1 pt"/>
    <w:basedOn w:val="2"/>
    <w:rsid w:val="00DB18C3"/>
    <w:rPr>
      <w:i/>
      <w:iCs/>
      <w:spacing w:val="-20"/>
    </w:rPr>
  </w:style>
  <w:style w:type="paragraph" w:customStyle="1" w:styleId="20">
    <w:name w:val="Основной текст (2)"/>
    <w:basedOn w:val="a"/>
    <w:link w:val="2"/>
    <w:rsid w:val="00DB18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DB18C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B18C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Подпись к картинке (4)"/>
    <w:basedOn w:val="a"/>
    <w:link w:val="4"/>
    <w:rsid w:val="00DB18C3"/>
    <w:pPr>
      <w:shd w:val="clear" w:color="auto" w:fill="FFFFFF"/>
      <w:spacing w:line="422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DB18C3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4"/>
    <w:rsid w:val="00DB18C3"/>
    <w:pPr>
      <w:shd w:val="clear" w:color="auto" w:fill="FFFFFF"/>
      <w:spacing w:before="120" w:after="30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B18C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101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1A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10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01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../../../DOCUME~1/user/LOCALS~1/Temp/FineReader10/media/image6.p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2015-06-18T08:57:00Z</dcterms:created>
  <dcterms:modified xsi:type="dcterms:W3CDTF">2015-08-04T10:05:00Z</dcterms:modified>
</cp:coreProperties>
</file>