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CC" w:rsidRPr="00B16D2B" w:rsidRDefault="000535CC" w:rsidP="000535CC">
      <w:pPr>
        <w:suppressAutoHyphens/>
        <w:ind w:firstLine="709"/>
        <w:jc w:val="center"/>
        <w:rPr>
          <w:b/>
        </w:rPr>
      </w:pPr>
      <w:r w:rsidRPr="00B16D2B">
        <w:rPr>
          <w:b/>
        </w:rPr>
        <w:t>ПОИСК ПУТЕЙ СОХРАНЕНИЯ И УКРЕПЛЕНИЯ ЗДОРОВЬЯ БЕЛОРУССКОЙ НАЦИИ</w:t>
      </w:r>
    </w:p>
    <w:p w:rsidR="000535CC" w:rsidRPr="005F5A56" w:rsidRDefault="000535CC" w:rsidP="000535CC">
      <w:pPr>
        <w:suppressAutoHyphens/>
        <w:ind w:firstLine="709"/>
        <w:jc w:val="right"/>
        <w:rPr>
          <w:i/>
        </w:rPr>
      </w:pPr>
      <w:r w:rsidRPr="005F5A56">
        <w:rPr>
          <w:i/>
        </w:rPr>
        <w:t>Грачева О.С.</w:t>
      </w:r>
    </w:p>
    <w:p w:rsidR="000535CC" w:rsidRDefault="000535CC" w:rsidP="000535CC">
      <w:pPr>
        <w:suppressAutoHyphens/>
        <w:ind w:firstLine="709"/>
        <w:jc w:val="right"/>
        <w:rPr>
          <w:i/>
        </w:rPr>
      </w:pPr>
      <w:r w:rsidRPr="005F5A56">
        <w:rPr>
          <w:i/>
        </w:rPr>
        <w:t>г.Минск, Беларусь</w:t>
      </w:r>
    </w:p>
    <w:p w:rsidR="000535CC" w:rsidRPr="005F5A56" w:rsidRDefault="000535CC" w:rsidP="000535CC">
      <w:pPr>
        <w:suppressAutoHyphens/>
        <w:ind w:firstLine="709"/>
        <w:jc w:val="right"/>
        <w:rPr>
          <w:i/>
        </w:rPr>
      </w:pPr>
    </w:p>
    <w:p w:rsidR="000535CC" w:rsidRPr="000535CC" w:rsidRDefault="000535CC" w:rsidP="000535CC">
      <w:pPr>
        <w:suppressAutoHyphens/>
        <w:ind w:firstLine="709"/>
        <w:jc w:val="both"/>
        <w:rPr>
          <w:i/>
          <w:color w:val="000000"/>
          <w:lang w:val="en-US"/>
        </w:rPr>
      </w:pPr>
      <w:r w:rsidRPr="00680562">
        <w:rPr>
          <w:i/>
          <w:color w:val="000000"/>
          <w:lang w:val="en-US"/>
        </w:rPr>
        <w:t>The article considers the health of the nation as a whole and its prosperity, directly depend on the physical health of each individual member of the society</w:t>
      </w:r>
    </w:p>
    <w:p w:rsidR="000535CC" w:rsidRPr="000535CC" w:rsidRDefault="000535CC" w:rsidP="000535CC">
      <w:pPr>
        <w:suppressAutoHyphens/>
        <w:ind w:firstLine="709"/>
        <w:jc w:val="both"/>
        <w:rPr>
          <w:i/>
          <w:lang w:val="en-US"/>
        </w:rPr>
      </w:pPr>
    </w:p>
    <w:p w:rsidR="000535CC" w:rsidRPr="00B16D2B" w:rsidRDefault="000535CC" w:rsidP="000535CC">
      <w:pPr>
        <w:suppressAutoHyphens/>
        <w:ind w:firstLine="709"/>
        <w:jc w:val="both"/>
      </w:pPr>
      <w:r w:rsidRPr="00B16D2B">
        <w:t>Здоровье нации в целом и ее процветание напрямую зависят от физического здоровья каждого отдельно взятого члена социума. Поэтому проблема укрепления здоровья граждан является приоритетной в стратегии развития каждого социально ориентированного государства. Государственная политика каждой страны не может быть не нацелена на</w:t>
      </w:r>
      <w:r>
        <w:t xml:space="preserve"> </w:t>
      </w:r>
      <w:r w:rsidRPr="00B16D2B">
        <w:t>снижение заболеваемости, инвалидности и смертности среди населения. В Республике Беларусь, где отмечается преобладание смертности над рождаемостью - в среднем на 0.363% в год [5] проблема сохранения здоровья граждан стоит очень остро. Это касается и подрастающего поколения,</w:t>
      </w:r>
      <w:r>
        <w:t xml:space="preserve"> </w:t>
      </w:r>
      <w:r w:rsidRPr="00B16D2B">
        <w:t xml:space="preserve">поколения, которое будет определять состояние и развитие Беларуси в предстоящие 20-30 лет. </w:t>
      </w:r>
    </w:p>
    <w:p w:rsidR="000535CC" w:rsidRPr="00B16D2B" w:rsidRDefault="000535CC" w:rsidP="000535CC">
      <w:pPr>
        <w:suppressAutoHyphens/>
        <w:ind w:firstLine="709"/>
        <w:jc w:val="both"/>
      </w:pPr>
      <w:r w:rsidRPr="00B16D2B">
        <w:t>Как предпосылка</w:t>
      </w:r>
      <w:r>
        <w:t xml:space="preserve"> </w:t>
      </w:r>
      <w:r w:rsidRPr="00B16D2B">
        <w:t>заботы о будущем страны проблематика качества жизни этого поколения в контексте обеспечения его здоровья, которое определяется ВОЗ</w:t>
      </w:r>
      <w:r>
        <w:t xml:space="preserve"> </w:t>
      </w:r>
      <w:r w:rsidRPr="00B16D2B">
        <w:t xml:space="preserve"> как «не только отсутствие болезни как таковой или физических недостатков, а состояние полного физического, душевного и социального благополучия» [4], складывается из нескольких факторов:</w:t>
      </w:r>
    </w:p>
    <w:p w:rsidR="000535CC" w:rsidRPr="00B16D2B" w:rsidRDefault="000535CC" w:rsidP="000535CC">
      <w:pPr>
        <w:numPr>
          <w:ilvl w:val="0"/>
          <w:numId w:val="31"/>
        </w:numPr>
        <w:suppressAutoHyphens/>
        <w:spacing w:line="240" w:lineRule="auto"/>
        <w:ind w:left="0" w:firstLine="709"/>
        <w:jc w:val="both"/>
      </w:pPr>
      <w:r w:rsidRPr="00B16D2B">
        <w:t>в первую очередь это ухудшение экологической обстановки,</w:t>
      </w:r>
      <w:r>
        <w:t xml:space="preserve"> </w:t>
      </w:r>
      <w:r w:rsidRPr="00B16D2B">
        <w:t xml:space="preserve">обусловленное аварией на чернобыльской АЭС и общим ухудшением условий жизни на планете; </w:t>
      </w:r>
    </w:p>
    <w:p w:rsidR="000535CC" w:rsidRPr="00B16D2B" w:rsidRDefault="000535CC" w:rsidP="000535CC">
      <w:pPr>
        <w:numPr>
          <w:ilvl w:val="0"/>
          <w:numId w:val="31"/>
        </w:numPr>
        <w:suppressAutoHyphens/>
        <w:spacing w:line="240" w:lineRule="auto"/>
        <w:ind w:left="0" w:firstLine="709"/>
        <w:jc w:val="both"/>
      </w:pPr>
      <w:r w:rsidRPr="00B16D2B">
        <w:t>во-вторых,</w:t>
      </w:r>
      <w:r>
        <w:t xml:space="preserve"> </w:t>
      </w:r>
      <w:r w:rsidRPr="00B16D2B">
        <w:t xml:space="preserve">снижение доли физических затрат на обеспечение жизнедеятельности, в свою очередь привело к минимизации двигательной активности; </w:t>
      </w:r>
    </w:p>
    <w:p w:rsidR="000535CC" w:rsidRPr="00B16D2B" w:rsidRDefault="000535CC" w:rsidP="000535CC">
      <w:pPr>
        <w:numPr>
          <w:ilvl w:val="0"/>
          <w:numId w:val="31"/>
        </w:numPr>
        <w:suppressAutoHyphens/>
        <w:spacing w:line="240" w:lineRule="auto"/>
        <w:ind w:left="0" w:firstLine="709"/>
        <w:jc w:val="both"/>
      </w:pPr>
      <w:r w:rsidRPr="00B16D2B">
        <w:t>в–третьих,</w:t>
      </w:r>
      <w:r>
        <w:t xml:space="preserve"> </w:t>
      </w:r>
      <w:r w:rsidRPr="00B16D2B">
        <w:t xml:space="preserve">компьютеризация белорусского общества, которая охватила нашу республику в последние 3-5 лет, существенно трансформировала коммуникативную составляющую молодежного сообщества, виртуальное общение для них стало проще и доступнее реального; </w:t>
      </w:r>
    </w:p>
    <w:p w:rsidR="000535CC" w:rsidRPr="00B16D2B" w:rsidRDefault="000535CC" w:rsidP="000535CC">
      <w:pPr>
        <w:numPr>
          <w:ilvl w:val="0"/>
          <w:numId w:val="31"/>
        </w:numPr>
        <w:suppressAutoHyphens/>
        <w:spacing w:line="240" w:lineRule="auto"/>
        <w:ind w:left="0" w:firstLine="709"/>
        <w:jc w:val="both"/>
      </w:pPr>
      <w:r w:rsidRPr="00B16D2B">
        <w:t>в-четвертых, никогда еще так остро как сейчас не стояла проблема «отцов и детей». Связанно это так же с пресловутым научно техническим прогрессом, который как никогда сильно развел старшее и младшее поколение. Непонимание и неприятие старшим поколением молодежного образа жизни и общения, приводит к нигилизму со стороны младшего поколения в отношении моральных и нравственных ценностей родителей;</w:t>
      </w:r>
    </w:p>
    <w:p w:rsidR="000535CC" w:rsidRPr="00B16D2B" w:rsidRDefault="000535CC" w:rsidP="000535CC">
      <w:pPr>
        <w:numPr>
          <w:ilvl w:val="0"/>
          <w:numId w:val="31"/>
        </w:numPr>
        <w:suppressAutoHyphens/>
        <w:spacing w:line="240" w:lineRule="auto"/>
        <w:ind w:left="0" w:firstLine="709"/>
        <w:jc w:val="both"/>
        <w:rPr>
          <w:snapToGrid w:val="0"/>
        </w:rPr>
      </w:pPr>
      <w:r w:rsidRPr="00B16D2B">
        <w:t>в–пятых, изменение векторной направленности экономики в сторону капиталистических отношений привело белорусское</w:t>
      </w:r>
      <w:r>
        <w:t xml:space="preserve"> </w:t>
      </w:r>
      <w:r w:rsidRPr="00B16D2B">
        <w:t>общество к «обществу потребления», в котором по мнению Ю. Н. Давыдова нет критериев для оценки «каче</w:t>
      </w:r>
      <w:r w:rsidRPr="00B16D2B">
        <w:softHyphen/>
        <w:t>ства» жизни, ее духовной содержательности, зато его участники впол</w:t>
      </w:r>
      <w:r w:rsidRPr="00B16D2B">
        <w:softHyphen/>
        <w:t>не способны подсчитать ее „количество", распадающе</w:t>
      </w:r>
      <w:r w:rsidRPr="00B16D2B">
        <w:softHyphen/>
        <w:t>еся на количество предметов, которыми обладает потребитель, количество наслаждений, которые он пе</w:t>
      </w:r>
      <w:r w:rsidRPr="00B16D2B">
        <w:softHyphen/>
        <w:t>реживает, и т. д. и т. п. [1]</w:t>
      </w:r>
      <w:r w:rsidRPr="00B16D2B">
        <w:rPr>
          <w:snapToGrid w:val="0"/>
        </w:rPr>
        <w:t xml:space="preserve"> </w:t>
      </w:r>
    </w:p>
    <w:p w:rsidR="000535CC" w:rsidRPr="00B16D2B" w:rsidRDefault="000535CC" w:rsidP="000535CC">
      <w:pPr>
        <w:numPr>
          <w:ilvl w:val="0"/>
          <w:numId w:val="31"/>
        </w:numPr>
        <w:suppressAutoHyphens/>
        <w:spacing w:line="240" w:lineRule="auto"/>
        <w:ind w:left="0" w:firstLine="709"/>
        <w:jc w:val="both"/>
        <w:rPr>
          <w:snapToGrid w:val="0"/>
        </w:rPr>
      </w:pPr>
      <w:r w:rsidRPr="00B16D2B">
        <w:rPr>
          <w:snapToGrid w:val="0"/>
        </w:rPr>
        <w:t>в-шестых, система образования в последние годы претерпевает существенные изменения,</w:t>
      </w:r>
      <w:r w:rsidRPr="00B16D2B">
        <w:rPr>
          <w:bCs/>
        </w:rPr>
        <w:t xml:space="preserve"> </w:t>
      </w:r>
      <w:r w:rsidRPr="00B16D2B">
        <w:rPr>
          <w:bCs/>
          <w:snapToGrid w:val="0"/>
        </w:rPr>
        <w:t>увеличение объемов информации способствовало тому, что классическая модель начального, среднего и высшего образования уступает место модели образования в течение всей жизни</w:t>
      </w:r>
      <w:r w:rsidRPr="00B16D2B">
        <w:rPr>
          <w:snapToGrid w:val="0"/>
        </w:rPr>
        <w:t>.</w:t>
      </w:r>
    </w:p>
    <w:p w:rsidR="000535CC" w:rsidRPr="005F5A56" w:rsidRDefault="000535CC" w:rsidP="000535CC">
      <w:pPr>
        <w:suppressAutoHyphens/>
        <w:ind w:firstLine="709"/>
        <w:jc w:val="both"/>
      </w:pPr>
      <w:r w:rsidRPr="00B16D2B">
        <w:rPr>
          <w:snapToGrid w:val="0"/>
        </w:rPr>
        <w:t xml:space="preserve">Все это в комплексе, а так же ряд других, более мелких, но никак не менее значимых факторов, привело к теперешней ситуации в Республике Беларусь, общему снижению уровня физического и психического здоровья. Около 30% студентов поступающих в ВУЗы республики отнесены к специальной медицинской группе[2], еще около 40% отнесены к подготовительной и лишь 30% можно считать условно здоровыми. В добавок к этому наблюдается достаточно </w:t>
      </w:r>
      <w:r w:rsidRPr="00B16D2B">
        <w:rPr>
          <w:snapToGrid w:val="0"/>
        </w:rPr>
        <w:lastRenderedPageBreak/>
        <w:t>высокий показатель смертности от суицида среди работоспособного населения, а так же алкоголизация и наркотизация и табакокурение молодежи, которая завтра станет родителями следующего поколения белорусов. Можно сказать, что</w:t>
      </w:r>
      <w:r>
        <w:rPr>
          <w:snapToGrid w:val="0"/>
        </w:rPr>
        <w:t xml:space="preserve"> </w:t>
      </w:r>
      <w:r w:rsidRPr="00B16D2B">
        <w:rPr>
          <w:snapToGrid w:val="0"/>
        </w:rPr>
        <w:t>у наших внуков будут курящие бабушки и пивозависимые дедушки. При этом</w:t>
      </w:r>
      <w:r>
        <w:rPr>
          <w:snapToGrid w:val="0"/>
        </w:rPr>
        <w:t xml:space="preserve"> </w:t>
      </w:r>
      <w:r w:rsidRPr="00B16D2B">
        <w:rPr>
          <w:snapToGrid w:val="0"/>
        </w:rPr>
        <w:t xml:space="preserve">уровень вовлеченности населения в занятия физкультурой и спортом остаётся низким – данные национального опроса 2009 года </w:t>
      </w:r>
      <w:hyperlink r:id="rId9" w:history="1">
        <w:r w:rsidRPr="00B16D2B">
          <w:rPr>
            <w:snapToGrid w:val="0"/>
          </w:rPr>
          <w:t>показали</w:t>
        </w:r>
      </w:hyperlink>
      <w:r w:rsidRPr="00B16D2B">
        <w:rPr>
          <w:snapToGrid w:val="0"/>
        </w:rPr>
        <w:t>, что 25% респондентов не занимается физкультурой (рост на 11% с 2004 года), а половина делает это «от случая к случаю».[5] А ведь давно известно, что физкультурно–спортивная деятельность призвана не только развивать физические и нравственные качества, но и путем вовлечения в активную двигательную деятельность возможно решение иных</w:t>
      </w:r>
      <w:r>
        <w:rPr>
          <w:snapToGrid w:val="0"/>
        </w:rPr>
        <w:t xml:space="preserve"> </w:t>
      </w:r>
      <w:r w:rsidRPr="00B16D2B">
        <w:rPr>
          <w:snapToGrid w:val="0"/>
        </w:rPr>
        <w:t>проблем, связанных с организацией досуга, воспитания подрастающего поколения, психоэмоциональная реабилитация и рекреация</w:t>
      </w:r>
      <w:r w:rsidRPr="005F5A56">
        <w:rPr>
          <w:snapToGrid w:val="0"/>
        </w:rPr>
        <w:t>.</w:t>
      </w:r>
      <w:r>
        <w:rPr>
          <w:snapToGrid w:val="0"/>
        </w:rPr>
        <w:t xml:space="preserve"> </w:t>
      </w:r>
    </w:p>
    <w:p w:rsidR="000535CC" w:rsidRPr="00B16D2B" w:rsidRDefault="000535CC" w:rsidP="000535CC">
      <w:pPr>
        <w:suppressAutoHyphens/>
        <w:ind w:firstLine="709"/>
        <w:jc w:val="both"/>
        <w:rPr>
          <w:bCs/>
        </w:rPr>
      </w:pPr>
      <w:r w:rsidRPr="00B16D2B">
        <w:rPr>
          <w:snapToGrid w:val="0"/>
        </w:rPr>
        <w:t>Спорт является как бы микромоделью общества, которая формирует определенные отношения, воспроизводится на разных, достаточно многочисленных уровнях и оп</w:t>
      </w:r>
      <w:r w:rsidRPr="00B16D2B">
        <w:rPr>
          <w:snapToGrid w:val="0"/>
        </w:rPr>
        <w:softHyphen/>
        <w:t>ределяется как типовое поведение.</w:t>
      </w:r>
      <w:r w:rsidRPr="00B16D2B">
        <w:rPr>
          <w:bCs/>
        </w:rPr>
        <w:t xml:space="preserve"> За рубежом физкультура и спорт является универсальным механизмом оздоровления людей, способом самореализации человека, его самовыражения и развития, а также средством борьбы против асоциальных явлений. Занятия физическими упражнениями в европейском и американском обществе становятся не скучным обязательным, а модным и элитарным. На государственном же уровне это означает наиболее дешевый способ сохранения здоровья нации в широком его смысле.</w:t>
      </w:r>
    </w:p>
    <w:p w:rsidR="000535CC" w:rsidRPr="00B16D2B" w:rsidRDefault="000535CC" w:rsidP="000535CC">
      <w:pPr>
        <w:suppressAutoHyphens/>
        <w:ind w:firstLine="709"/>
        <w:jc w:val="both"/>
      </w:pPr>
      <w:r w:rsidRPr="00B16D2B">
        <w:rPr>
          <w:bCs/>
        </w:rPr>
        <w:t>Однако при всей привлекательности сферы физической культуры мы можем наблюдать катастрофическую деградацию данной отрасли. Причин этому предостаточно и лежат они как в экономической, так и в социально-педагогической плоскости.</w:t>
      </w:r>
      <w:r w:rsidRPr="00B16D2B">
        <w:t xml:space="preserve"> И если материально-техническая сторона вопроса должна решаться специалистами сферы экономики, то решение социально-педагогических вопросов ложится на плечи педагогов по физическому воспитанию. И только при комплексном подходе можно будет выйти из создавшейся ситуации. </w:t>
      </w:r>
    </w:p>
    <w:p w:rsidR="000535CC" w:rsidRPr="00B16D2B" w:rsidRDefault="000535CC" w:rsidP="000535CC">
      <w:pPr>
        <w:suppressAutoHyphens/>
        <w:ind w:firstLine="709"/>
        <w:jc w:val="both"/>
      </w:pPr>
      <w:r w:rsidRPr="00B16D2B">
        <w:t xml:space="preserve">Со стороны педагогов необходимо предложить те средства и методы, которые бы способствовали активному вовлечению молодежи в физкультурно-спортивную деятельность. А для сознательного и активного включения индивида в какую-либо деятельность необходимо удовлетворение его личностно-значимых потребностей. Исследования последних лет показывают превалирование эстетико-гедонистических потребностей в иерархии потребностно-мотивационной сферы современной молодежи в возрасте самоопределения (16-35лет). Именно основываясь на удовлетворении данного рода потребностей и необходимо строить процесс физкультурного образования подрастающего поколения, избирать те средства и методы которые способны удовлетворить их. </w:t>
      </w:r>
    </w:p>
    <w:p w:rsidR="000535CC" w:rsidRPr="00B16D2B" w:rsidRDefault="000535CC" w:rsidP="000535CC">
      <w:pPr>
        <w:suppressAutoHyphens/>
        <w:ind w:firstLine="709"/>
        <w:jc w:val="both"/>
      </w:pPr>
      <w:r w:rsidRPr="00B16D2B">
        <w:t>Средства и методы физического воспитания предыдущих поколений не вполне способны удовлетворить потребности молодежи, поэтому с их стороны вполне закономерно стремление к поиску новых. И такой процесс вполне объясним, так как сегодня производственная и общественная жизнь не ориентирована на «воспроизведение подобного», а предполагает творческое участие[3], что в свою очередь является хорошим признаком, так как, согласно А. Толстых, «если новое поколение трудящихся подменяет старшее на остающихся неизменными технологических позициях, это означает, что в тех или иных областях производства наметился застой»[3].</w:t>
      </w:r>
      <w:r>
        <w:t xml:space="preserve"> </w:t>
      </w:r>
      <w:r w:rsidRPr="00B16D2B">
        <w:t>В связи с этим наше внимание привлекли</w:t>
      </w:r>
      <w:r>
        <w:t xml:space="preserve"> </w:t>
      </w:r>
      <w:r w:rsidRPr="00B16D2B">
        <w:t>виды физкультурно-спортивной активности,</w:t>
      </w:r>
      <w:r>
        <w:t xml:space="preserve"> </w:t>
      </w:r>
      <w:r w:rsidRPr="00B16D2B">
        <w:t>возникающие в самой молодежной среде. Проведенный анализ позволил нам выделить четыре основных направления по которым сейчас идет активное развитие:</w:t>
      </w:r>
    </w:p>
    <w:p w:rsidR="000535CC" w:rsidRPr="00B16D2B" w:rsidRDefault="000535CC" w:rsidP="000535CC">
      <w:pPr>
        <w:suppressAutoHyphens/>
        <w:ind w:firstLine="709"/>
        <w:jc w:val="both"/>
      </w:pPr>
      <w:r w:rsidRPr="005F5A56">
        <w:rPr>
          <w:i/>
        </w:rPr>
        <w:lastRenderedPageBreak/>
        <w:t xml:space="preserve"> -Фитнесс- направление.</w:t>
      </w:r>
      <w:r w:rsidRPr="00B16D2B">
        <w:t xml:space="preserve"> Направление в котором все средства и методики направлены на преобразование внешнего облика( устранение лишнего веса, формирование красивой фигуры, выработка правильной осанки и красоты движений).</w:t>
      </w:r>
    </w:p>
    <w:p w:rsidR="000535CC" w:rsidRPr="00B16D2B" w:rsidRDefault="000535CC" w:rsidP="000535CC">
      <w:pPr>
        <w:suppressAutoHyphens/>
        <w:ind w:firstLine="709"/>
        <w:jc w:val="both"/>
      </w:pPr>
      <w:r w:rsidRPr="005F5A56">
        <w:rPr>
          <w:i/>
        </w:rPr>
        <w:t xml:space="preserve"> -Игровые направления.</w:t>
      </w:r>
      <w:r w:rsidRPr="00B16D2B">
        <w:t xml:space="preserve"> Сюда относятся виды, где участники выполняют определенные роли,</w:t>
      </w:r>
      <w:r>
        <w:t xml:space="preserve"> </w:t>
      </w:r>
      <w:r w:rsidRPr="00B16D2B">
        <w:t>действие протекает в определенных рамках места, времени и смысла, в обозримом порядке, по добровольно принятым правилам и вне сферы материальной пользы или необходимости. Основой этих видов является классические спортивные игры с видоизмененными правилами или условиями игры.</w:t>
      </w:r>
      <w:r>
        <w:t xml:space="preserve"> </w:t>
      </w:r>
    </w:p>
    <w:p w:rsidR="000535CC" w:rsidRPr="00B16D2B" w:rsidRDefault="000535CC" w:rsidP="000535CC">
      <w:pPr>
        <w:suppressAutoHyphens/>
        <w:ind w:firstLine="709"/>
        <w:jc w:val="both"/>
      </w:pPr>
      <w:r>
        <w:t xml:space="preserve"> </w:t>
      </w:r>
      <w:r w:rsidRPr="005F5A56">
        <w:t>–</w:t>
      </w:r>
      <w:r w:rsidRPr="005F5A56">
        <w:rPr>
          <w:i/>
        </w:rPr>
        <w:t>Восточное (религиозное) направление.</w:t>
      </w:r>
      <w:r w:rsidRPr="005F5A56">
        <w:t xml:space="preserve"> </w:t>
      </w:r>
      <w:r w:rsidRPr="00B16D2B">
        <w:t>Это виды физической активности, пришедшие к нам с востока.</w:t>
      </w:r>
    </w:p>
    <w:p w:rsidR="000535CC" w:rsidRPr="00B16D2B" w:rsidRDefault="000535CC" w:rsidP="000535CC">
      <w:pPr>
        <w:suppressAutoHyphens/>
        <w:ind w:firstLine="709"/>
        <w:jc w:val="both"/>
      </w:pPr>
      <w:r>
        <w:rPr>
          <w:i/>
        </w:rPr>
        <w:t xml:space="preserve"> </w:t>
      </w:r>
      <w:r w:rsidRPr="005F5A56">
        <w:rPr>
          <w:i/>
        </w:rPr>
        <w:t>-Экстремальное направление.</w:t>
      </w:r>
      <w:r w:rsidRPr="00B16D2B">
        <w:t xml:space="preserve"> Направление, где люди осознано, подвергают свою жизнь риску, преодолевая различного рода фобии.</w:t>
      </w:r>
    </w:p>
    <w:p w:rsidR="000535CC" w:rsidRPr="00B16D2B" w:rsidRDefault="000535CC" w:rsidP="000535CC">
      <w:pPr>
        <w:suppressAutoHyphens/>
        <w:ind w:firstLine="709"/>
        <w:jc w:val="both"/>
      </w:pPr>
      <w:r w:rsidRPr="00B16D2B">
        <w:t>Мы имеем основания предполагать, что развитие этих направлений будет определять развитие отрасли физической культуры и спорта в ближайшем будущем. И при помощи этих средств возможно активное включение молодежи в физкультурно-спортивную активность и, как следствие, улучшение физического и психического здоровья нации, что в свою очередь создаст предпосылки социального благополучия белорусов.</w:t>
      </w:r>
    </w:p>
    <w:p w:rsidR="000535CC" w:rsidRPr="005F5A56" w:rsidRDefault="000535CC" w:rsidP="000535CC">
      <w:pPr>
        <w:suppressAutoHyphens/>
        <w:ind w:firstLine="709"/>
        <w:rPr>
          <w:i/>
        </w:rPr>
      </w:pPr>
      <w:r w:rsidRPr="005F5A56">
        <w:rPr>
          <w:i/>
        </w:rPr>
        <w:t>Литература:</w:t>
      </w:r>
    </w:p>
    <w:p w:rsidR="000535CC" w:rsidRPr="00B16D2B" w:rsidRDefault="000535CC" w:rsidP="000535CC">
      <w:pPr>
        <w:suppressAutoHyphens/>
        <w:ind w:firstLine="709"/>
        <w:jc w:val="both"/>
      </w:pPr>
      <w:r>
        <w:t xml:space="preserve">1. </w:t>
      </w:r>
      <w:r w:rsidRPr="00B16D2B">
        <w:t>Давыдов, Ю. Н. Эстетика нигилизма/ Ю.Н. Давыдов.- Москва, 1975.- С.154</w:t>
      </w:r>
      <w:r>
        <w:t>.</w:t>
      </w:r>
    </w:p>
    <w:p w:rsidR="000535CC" w:rsidRPr="00B16D2B" w:rsidRDefault="000535CC" w:rsidP="000535CC">
      <w:pPr>
        <w:suppressAutoHyphens/>
        <w:ind w:firstLine="709"/>
        <w:jc w:val="both"/>
      </w:pPr>
      <w:r>
        <w:t>2. Оболочков, С.Г. Программно-</w:t>
      </w:r>
      <w:r w:rsidRPr="00B16D2B">
        <w:t>методическое обеспечение занятий с девушками специальной медицинской группы на младших ку</w:t>
      </w:r>
      <w:r>
        <w:t>рсах педагогического вуза/ С.Г.</w:t>
      </w:r>
      <w:r w:rsidRPr="00B16D2B">
        <w:t>Оболочков// Теория и практика физической культуры.-2010.-№2-С.48</w:t>
      </w:r>
      <w:r>
        <w:t>.</w:t>
      </w:r>
    </w:p>
    <w:p w:rsidR="000535CC" w:rsidRPr="00B16D2B" w:rsidRDefault="000535CC" w:rsidP="000535CC">
      <w:pPr>
        <w:suppressAutoHyphens/>
        <w:ind w:firstLine="709"/>
        <w:jc w:val="both"/>
      </w:pPr>
      <w:r w:rsidRPr="00B16D2B">
        <w:t>3. Толстых, А.В. Опыт конкретно-истори</w:t>
      </w:r>
      <w:r>
        <w:t>ческой психологии личности/А.В.</w:t>
      </w:r>
      <w:r w:rsidRPr="00B16D2B">
        <w:t>Толстых.-СПб: Алетейя, 2000.-288 с</w:t>
      </w:r>
    </w:p>
    <w:p w:rsidR="000535CC" w:rsidRPr="00B16D2B" w:rsidRDefault="000535CC" w:rsidP="000535CC">
      <w:pPr>
        <w:suppressAutoHyphens/>
        <w:ind w:firstLine="709"/>
        <w:jc w:val="both"/>
      </w:pPr>
      <w:r w:rsidRPr="00B16D2B">
        <w:t>4. Устав (Конституция) принят Международной конференцией</w:t>
      </w:r>
      <w:r>
        <w:t xml:space="preserve"> </w:t>
      </w:r>
      <w:r w:rsidRPr="00B16D2B">
        <w:t>здравоохранения,</w:t>
      </w:r>
      <w:r>
        <w:t xml:space="preserve"> </w:t>
      </w:r>
      <w:r w:rsidRPr="00B16D2B">
        <w:t>в Нью-Йорке с 19 июня по 22 июля 1946 г.,</w:t>
      </w:r>
      <w:r>
        <w:t xml:space="preserve"> </w:t>
      </w:r>
      <w:r w:rsidRPr="00B16D2B">
        <w:t>подписан 22 июля 1946 г. представителями 61 страны (</w:t>
      </w:r>
      <w:r w:rsidRPr="00B16D2B">
        <w:rPr>
          <w:i/>
          <w:iCs/>
        </w:rPr>
        <w:t>Off. Rec. Wld Hlth Org</w:t>
      </w:r>
      <w:r w:rsidRPr="00B16D2B">
        <w:t>.,2, 100) и вступил в силу 7 апреля 1948 года. Поправки, принятые Двадцать</w:t>
      </w:r>
      <w:r>
        <w:t xml:space="preserve"> </w:t>
      </w:r>
      <w:r w:rsidRPr="00B16D2B">
        <w:t>шестой, Двадцать девятой, Тридцать девятой и Пятьдесят первой сессиями</w:t>
      </w:r>
      <w:r>
        <w:t xml:space="preserve"> </w:t>
      </w:r>
      <w:r w:rsidRPr="00B16D2B">
        <w:t>Всемирной ассамблеи здравоохранения (резолюции WHA26.37, WHA29.38,</w:t>
      </w:r>
      <w:r>
        <w:t xml:space="preserve"> </w:t>
      </w:r>
      <w:r w:rsidRPr="00B16D2B">
        <w:t>WHA39.6 и WHA51.23), вступили в силу 3 февраля 1977 г., 20 января 1984 г.,</w:t>
      </w:r>
      <w:r>
        <w:t xml:space="preserve"> </w:t>
      </w:r>
      <w:r w:rsidRPr="00B16D2B">
        <w:t>11 июля 1994 г. и 15 сентября 2005 г.-26с.</w:t>
      </w:r>
    </w:p>
    <w:p w:rsidR="000535CC" w:rsidRDefault="000535CC" w:rsidP="000535CC">
      <w:pPr>
        <w:suppressAutoHyphens/>
        <w:ind w:firstLine="709"/>
        <w:jc w:val="both"/>
      </w:pPr>
      <w:r w:rsidRPr="00B16D2B">
        <w:rPr>
          <w:snapToGrid w:val="0"/>
        </w:rPr>
        <w:t>5</w:t>
      </w:r>
      <w:r w:rsidRPr="00DE2D02">
        <w:rPr>
          <w:snapToGrid w:val="0"/>
        </w:rPr>
        <w:t xml:space="preserve">. </w:t>
      </w:r>
      <w:hyperlink r:id="rId10" w:history="1">
        <w:r w:rsidRPr="00892DB7">
          <w:rPr>
            <w:rStyle w:val="ac"/>
            <w:color w:val="auto"/>
            <w:u w:val="none"/>
          </w:rPr>
          <w:t>http://nmnby.eu/news/analytics/4830.html</w:t>
        </w:r>
      </w:hyperlink>
      <w:r w:rsidRPr="00892DB7">
        <w:t xml:space="preserve"> Д</w:t>
      </w:r>
      <w:r>
        <w:t>ата доступа: 20.10.2012 г.</w:t>
      </w:r>
    </w:p>
    <w:p w:rsidR="004541CA" w:rsidRPr="000535CC" w:rsidRDefault="004541CA" w:rsidP="000535CC">
      <w:bookmarkStart w:id="0" w:name="_GoBack"/>
      <w:bookmarkEnd w:id="0"/>
    </w:p>
    <w:sectPr w:rsidR="004541CA" w:rsidRPr="000535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5B" w:rsidRDefault="00DF515B" w:rsidP="00A03BCD">
      <w:pPr>
        <w:spacing w:line="240" w:lineRule="auto"/>
      </w:pPr>
      <w:r>
        <w:separator/>
      </w:r>
    </w:p>
  </w:endnote>
  <w:endnote w:type="continuationSeparator" w:id="0">
    <w:p w:rsidR="00DF515B" w:rsidRDefault="00DF515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5B" w:rsidRDefault="00DF515B" w:rsidP="00A03BCD">
      <w:pPr>
        <w:spacing w:line="240" w:lineRule="auto"/>
      </w:pPr>
      <w:r>
        <w:separator/>
      </w:r>
    </w:p>
  </w:footnote>
  <w:footnote w:type="continuationSeparator" w:id="0">
    <w:p w:rsidR="00DF515B" w:rsidRDefault="00DF515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DF515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DF515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DF515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6"/>
  </w:num>
  <w:num w:numId="22">
    <w:abstractNumId w:val="14"/>
  </w:num>
  <w:num w:numId="23">
    <w:abstractNumId w:val="3"/>
  </w:num>
  <w:num w:numId="24">
    <w:abstractNumId w:val="17"/>
  </w:num>
  <w:num w:numId="25">
    <w:abstractNumId w:val="11"/>
  </w:num>
  <w:num w:numId="26">
    <w:abstractNumId w:val="0"/>
  </w:num>
  <w:num w:numId="27">
    <w:abstractNumId w:val="5"/>
  </w:num>
  <w:num w:numId="28">
    <w:abstractNumId w:val="10"/>
  </w:num>
  <w:num w:numId="29">
    <w:abstractNumId w:val="16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6DB2"/>
    <w:rsid w:val="00166F7A"/>
    <w:rsid w:val="00176F5F"/>
    <w:rsid w:val="00196AAC"/>
    <w:rsid w:val="001E3E4A"/>
    <w:rsid w:val="0026074C"/>
    <w:rsid w:val="00260CEA"/>
    <w:rsid w:val="002930C0"/>
    <w:rsid w:val="002B3EF0"/>
    <w:rsid w:val="002B53A5"/>
    <w:rsid w:val="002D5A53"/>
    <w:rsid w:val="002D6DA5"/>
    <w:rsid w:val="00324500"/>
    <w:rsid w:val="003A0C75"/>
    <w:rsid w:val="003A414F"/>
    <w:rsid w:val="003B1388"/>
    <w:rsid w:val="003D552E"/>
    <w:rsid w:val="00404738"/>
    <w:rsid w:val="0040576D"/>
    <w:rsid w:val="00436670"/>
    <w:rsid w:val="00447728"/>
    <w:rsid w:val="00447F12"/>
    <w:rsid w:val="004541CA"/>
    <w:rsid w:val="004A44A0"/>
    <w:rsid w:val="004B218B"/>
    <w:rsid w:val="004D0050"/>
    <w:rsid w:val="004D37FE"/>
    <w:rsid w:val="004F4DCC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76015"/>
    <w:rsid w:val="006849B4"/>
    <w:rsid w:val="006B318F"/>
    <w:rsid w:val="006C382A"/>
    <w:rsid w:val="006D2C13"/>
    <w:rsid w:val="00706CEA"/>
    <w:rsid w:val="0070723C"/>
    <w:rsid w:val="00721FBD"/>
    <w:rsid w:val="00722060"/>
    <w:rsid w:val="00741930"/>
    <w:rsid w:val="00760852"/>
    <w:rsid w:val="00765DEE"/>
    <w:rsid w:val="00772B34"/>
    <w:rsid w:val="007733D7"/>
    <w:rsid w:val="00792493"/>
    <w:rsid w:val="0079730A"/>
    <w:rsid w:val="007A43D3"/>
    <w:rsid w:val="007A4D3F"/>
    <w:rsid w:val="007C6BF1"/>
    <w:rsid w:val="007F131D"/>
    <w:rsid w:val="007F22D9"/>
    <w:rsid w:val="007F4C4A"/>
    <w:rsid w:val="00824E35"/>
    <w:rsid w:val="00843FB6"/>
    <w:rsid w:val="008877B6"/>
    <w:rsid w:val="0089711C"/>
    <w:rsid w:val="008B6CFF"/>
    <w:rsid w:val="008C782A"/>
    <w:rsid w:val="008E4910"/>
    <w:rsid w:val="008F1EDC"/>
    <w:rsid w:val="008F616F"/>
    <w:rsid w:val="00900FDF"/>
    <w:rsid w:val="00912A9A"/>
    <w:rsid w:val="009314FF"/>
    <w:rsid w:val="00946D06"/>
    <w:rsid w:val="00990A03"/>
    <w:rsid w:val="00A007AC"/>
    <w:rsid w:val="00A01D7E"/>
    <w:rsid w:val="00A03BCD"/>
    <w:rsid w:val="00A0539B"/>
    <w:rsid w:val="00A14B3D"/>
    <w:rsid w:val="00A30C01"/>
    <w:rsid w:val="00A33884"/>
    <w:rsid w:val="00A44E9A"/>
    <w:rsid w:val="00A75F73"/>
    <w:rsid w:val="00B26A14"/>
    <w:rsid w:val="00B40E99"/>
    <w:rsid w:val="00B85B2C"/>
    <w:rsid w:val="00B867F5"/>
    <w:rsid w:val="00B90EC1"/>
    <w:rsid w:val="00BB1171"/>
    <w:rsid w:val="00C04E30"/>
    <w:rsid w:val="00C11101"/>
    <w:rsid w:val="00C328A0"/>
    <w:rsid w:val="00C762A9"/>
    <w:rsid w:val="00C80C74"/>
    <w:rsid w:val="00C87DB0"/>
    <w:rsid w:val="00CB589E"/>
    <w:rsid w:val="00CC7701"/>
    <w:rsid w:val="00D16D27"/>
    <w:rsid w:val="00D218CE"/>
    <w:rsid w:val="00D51B5E"/>
    <w:rsid w:val="00D66AB6"/>
    <w:rsid w:val="00D66BC6"/>
    <w:rsid w:val="00DB39A5"/>
    <w:rsid w:val="00DD35FD"/>
    <w:rsid w:val="00DD6F33"/>
    <w:rsid w:val="00DE267E"/>
    <w:rsid w:val="00DF1EA6"/>
    <w:rsid w:val="00DF515B"/>
    <w:rsid w:val="00E135C0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nmnby.eu/news/analytics/483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ac.gov.by/nfiles/000019_989564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063AAF-8070-4C6D-B978-E79E31A4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3</Pages>
  <Words>1301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115</cp:revision>
  <dcterms:created xsi:type="dcterms:W3CDTF">2015-05-23T20:46:00Z</dcterms:created>
  <dcterms:modified xsi:type="dcterms:W3CDTF">2015-06-06T20:48:00Z</dcterms:modified>
</cp:coreProperties>
</file>