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F" w:rsidRPr="00814D36" w:rsidRDefault="006472CF" w:rsidP="006472CF">
      <w:pPr>
        <w:suppressAutoHyphens/>
        <w:ind w:firstLine="709"/>
        <w:jc w:val="center"/>
        <w:rPr>
          <w:b/>
        </w:rPr>
      </w:pPr>
      <w:r w:rsidRPr="00814D36">
        <w:rPr>
          <w:b/>
        </w:rPr>
        <w:t>ОБЩАЯ ФИЗИЧЕСКАЯ ПОДГОТОВКА КАК ОСНОВА ПРЕДВАРИТЕЛЬНОЙ ПРОФЕССИОНАЛЬНОЙ ПОДГОТОВЛЕННОСТИ СТУДЕНТОВ МЛАДШИХ КУРСОВ ФАКУЛЬТЕТА ФИЗИЧЕСКОГО ВОСПИТАНИЯ</w:t>
      </w:r>
    </w:p>
    <w:p w:rsidR="006472CF" w:rsidRPr="00B16D2B" w:rsidRDefault="006472CF" w:rsidP="006472CF">
      <w:pPr>
        <w:suppressAutoHyphens/>
        <w:ind w:firstLine="709"/>
        <w:jc w:val="center"/>
      </w:pPr>
    </w:p>
    <w:p w:rsidR="006472CF" w:rsidRPr="00814D36" w:rsidRDefault="006472CF" w:rsidP="006472CF">
      <w:pPr>
        <w:suppressAutoHyphens/>
        <w:ind w:firstLine="709"/>
        <w:jc w:val="right"/>
        <w:rPr>
          <w:i/>
        </w:rPr>
      </w:pPr>
      <w:r w:rsidRPr="00814D36">
        <w:rPr>
          <w:i/>
        </w:rPr>
        <w:t>Войнило С.В., Макаренко В.А., Котловский А.В.</w:t>
      </w:r>
    </w:p>
    <w:p w:rsidR="006472CF" w:rsidRDefault="006472CF" w:rsidP="006472CF">
      <w:pPr>
        <w:suppressAutoHyphens/>
        <w:ind w:firstLine="709"/>
        <w:jc w:val="right"/>
        <w:rPr>
          <w:i/>
          <w:lang w:val="be-BY"/>
        </w:rPr>
      </w:pPr>
      <w:r w:rsidRPr="00814D36">
        <w:rPr>
          <w:i/>
        </w:rPr>
        <w:t>г</w:t>
      </w:r>
      <w:r w:rsidRPr="006472CF">
        <w:rPr>
          <w:i/>
          <w:lang w:val="en-US"/>
        </w:rPr>
        <w:t xml:space="preserve">. </w:t>
      </w:r>
      <w:r w:rsidRPr="00814D36">
        <w:rPr>
          <w:i/>
          <w:lang w:val="be-BY"/>
        </w:rPr>
        <w:t>Минск, Беларусь</w:t>
      </w:r>
    </w:p>
    <w:p w:rsidR="006472CF" w:rsidRPr="006472CF" w:rsidRDefault="006472CF" w:rsidP="006472CF">
      <w:pPr>
        <w:suppressAutoHyphens/>
        <w:ind w:firstLine="709"/>
        <w:jc w:val="right"/>
        <w:rPr>
          <w:i/>
          <w:lang w:val="en-US"/>
        </w:rPr>
      </w:pPr>
    </w:p>
    <w:p w:rsidR="006472CF" w:rsidRPr="006472CF" w:rsidRDefault="006472CF" w:rsidP="006472CF">
      <w:pPr>
        <w:suppressAutoHyphens/>
        <w:ind w:firstLine="709"/>
        <w:jc w:val="both"/>
        <w:rPr>
          <w:i/>
          <w:color w:val="000000"/>
          <w:lang w:val="en-US"/>
        </w:rPr>
      </w:pPr>
      <w:r w:rsidRPr="00FB79E6">
        <w:rPr>
          <w:i/>
          <w:color w:val="000000"/>
          <w:lang w:val="en-US"/>
        </w:rPr>
        <w:t>This article discusses the General physical training as the basis of the pre-vocational training of students of the faculty of physical education</w:t>
      </w:r>
    </w:p>
    <w:p w:rsidR="006472CF" w:rsidRPr="006472CF" w:rsidRDefault="006472CF" w:rsidP="006472CF">
      <w:pPr>
        <w:suppressAutoHyphens/>
        <w:ind w:firstLine="709"/>
        <w:jc w:val="both"/>
        <w:rPr>
          <w:i/>
          <w:lang w:val="en-US"/>
        </w:rPr>
      </w:pP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Качественная подготовка специалистов физической культуры определяется многими факторами, среди которых существенное значение имеет предварительная подготовленность в средней школе. По мнению Ковалева В.И. к факторам, «отрицательного воздействия», опосредующим профессиональную подготовленность будущего педагога по фи</w:t>
      </w:r>
      <w:r>
        <w:t>зической культуре, относятся «…</w:t>
      </w:r>
      <w:r w:rsidRPr="00B16D2B">
        <w:t>ограниченность распространения положительных результатов преемственности этапов профессионального физкультурного образования» и «… признаки отклонения от профессионально ориентированного развития педагога по физической культуре», с одной стороны, а также «неоднозначного влияния» - особенности первичного опыта «введения в педагогическую профессиональную деятельность», с другой стороны [1].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В определенной мере этапом профессионального физкультурного образования и введения в профессиональную педагогическую деятельность можно считать освоение учебного материала по физическому воспитанию в средней общеобразовательной школе. Подтверждением этого тезиса может быть положение Концепции учебного предмета «Физическая культура и здоровье», определяющее одним из основных направлений дифференцированного физического воспитания учащихся на третьей ступени общего среднего образования – «… физкультурное с выраженной предполагаемой профессионально-прикладной учебной или трудовой деятельностью» [2].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Полученные в средней общеобразовательной школе физкультурные знания, умения и навыки являются важнейшими детерминантами успешности профессионального становления студентов физкультурного профиля. Кроме них, [</w:t>
      </w:r>
      <w:r w:rsidRPr="00B16D2B">
        <w:rPr>
          <w:lang w:val="be-BY"/>
        </w:rPr>
        <w:t>3,4</w:t>
      </w:r>
      <w:r w:rsidRPr="00B16D2B">
        <w:t>]</w:t>
      </w:r>
      <w:r w:rsidRPr="00B16D2B">
        <w:rPr>
          <w:lang w:val="be-BY"/>
        </w:rPr>
        <w:t xml:space="preserve"> </w:t>
      </w:r>
      <w:r w:rsidRPr="00B16D2B">
        <w:t>называют показатели физического развития, физической подготовленности и уровни развития некоторых психических процессов и свойств личности. Среди последних заслуживают внимание мотивы поступления в вуз.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На наш взгляд, социально-ориентированные позитивные мотивы выбора профессии и поступления в вузы, в которых готовятся специалисты физкультурного профиля, могут успешно формироваться в средней школе при условии качественно организованного и профессионально сориентированного процесса физического воспитания учащихся старших классов. Такой учебный процесс будет побуждать школьников добротно осваивать физкультурный учебный материал. Значительное стимулирующее влияние на полноценное освоение потенциала</w:t>
      </w:r>
      <w:r>
        <w:t xml:space="preserve"> </w:t>
      </w:r>
      <w:r w:rsidRPr="00B16D2B">
        <w:t>физкультурных занятий в средней школе и создание условий для предварительной профессиональной подготовки призван оказывать выпускной экзамен по физической культуре. Следует отметить, что основными задачами этого экзамена являются: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- совершенствование образовательного процесса по физическому воспитанию в учреждениях образования;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- ориентация учащихся на выбор педагогической профессии, связанной с физической культурой [5].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lastRenderedPageBreak/>
        <w:t>Исходя из отмеченного, представляет интерес выявить в какой мере будущие специалисты-студенты младших курсов факультета физического воспитания во время учебы в средней школе получили предварительную профессиональную подготовку, что и явилось целью нашего исследования.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Нами были сформулированы две задачи этой работы: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- определить степень общей физической подготовленности, как одной из характеристик сформированности двигательных умений и навыков выпускника средней школы;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- уточнить отношение исследуемого контингента к выпускному экзамену по учебному предмету «Физическая культура и здоровье».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Для решения первой задачи нами было проведено тестирование студентов первого курса факультета физического воспитания БГПУ по контрольным упражнениям, определяющим степень общей физической подготовленности. Тестированию было подвергнуто 100 студентов (девушки и юноши). Из всех нормативов определяющих степень общей физической подготовленности включенных, в экзамен по физической культуре, в качестве тестов были выбраны прыжок в длину с места, челночный бег и наклон вперед из положения сидя. Выбор этих тестов был сделан еще и потому, что они оцениваются объективными критериями.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Процедура тестирования соответствовала условиям проведения экзамена по физической культуре. Проверка выполнения требований экзамена, предъявляемых к двигательным умениям и навыкам, позволила получить данные, отражающие их сформированность.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В результате проведенных исследований было выявлено, что отличные оценки (9,10 баллов) в прыжках в длину с места получили 12% студентов, а в челночном беге и наклоне вперед из положения сидя 11%, хорошие (6-8 баллов) – 53, 49 и 45% соответственно, удовлетворительные (4,5 баллов) – 34, 37 и 42%, неудовлетворительные – 1, 3 и 4%. На первый взгляд результаты можно расценивать ободряюще, поскольку подавляющее большинство студентов оценены положительно.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Однако, если итоги тестирования рассматривать в абсолютных показателях (средний бал за три теста), то картина оказывается не настолько успокаивающей, о чем свидетельствует диаграмма результативности попаданий штрафных бросков и бросков со средней дистанции и количества студентов, показавший определенные результаты. (Рис.1).</w:t>
      </w:r>
    </w:p>
    <w:p w:rsidR="006472CF" w:rsidRPr="00B16D2B" w:rsidRDefault="006472CF" w:rsidP="006472CF">
      <w:pPr>
        <w:keepNext/>
        <w:suppressAutoHyphens/>
        <w:ind w:firstLine="709"/>
        <w:jc w:val="both"/>
      </w:pPr>
      <w:r>
        <w:rPr>
          <w:noProof/>
          <w:lang w:val="be-BY" w:eastAsia="be-BY"/>
        </w:rPr>
        <w:lastRenderedPageBreak/>
        <w:drawing>
          <wp:inline distT="0" distB="0" distL="0" distR="0">
            <wp:extent cx="5619750" cy="413385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72CF" w:rsidRPr="00B16D2B" w:rsidRDefault="006472CF" w:rsidP="006472CF">
      <w:pPr>
        <w:suppressAutoHyphens/>
        <w:ind w:firstLine="709"/>
        <w:jc w:val="both"/>
      </w:pPr>
      <w:r>
        <w:t>Рисунок 1 – Р</w:t>
      </w:r>
      <w:r w:rsidRPr="00B16D2B">
        <w:t>аспределение среднего балла</w:t>
      </w:r>
      <w:r>
        <w:t xml:space="preserve"> по трем нормативам</w:t>
      </w:r>
      <w:r w:rsidRPr="00B16D2B">
        <w:t>.</w:t>
      </w:r>
    </w:p>
    <w:p w:rsidR="006472CF" w:rsidRPr="00B16D2B" w:rsidRDefault="006472CF" w:rsidP="006472CF">
      <w:pPr>
        <w:suppressAutoHyphens/>
        <w:ind w:firstLine="709"/>
        <w:jc w:val="both"/>
      </w:pP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Анализ результатов, рассматриваемых из этих позиций, свидетельствует о том, что только 21% от общего числа обследованных показали пятидесятипроцентную и выше результативность по степени физической подготовленности. Это означает, что они, обучая образцам как необходимо выполнять то или иное движение, в каком либо виде деятельности, смогут продемонстрировать его с первой или второй попытки. Подавляющее же большинство студентов вероятнее всего продемонстрирует движение с третьей, четвертой и большего числа попыток и, следовательно, не могут быть примером для подражания.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Решение второй задачи осуществлялось путем опроса 129 студентов первого и второго курсов и дальнейшего анализа полученных результатов. Выяснялось отношение этих студентов к выпускному экзамену по физической культуре в средней школе. По результатам проведенного исследования выявлено, что только 19% студентов сдавали выпускной экзамен, хотя 77% опрошенных считают проведение такого экзамена правильным и необходимым. Среди причин неучастия большинства студентов в профильном для них экзамене 68% ответили, что у них в школе такой экзамен не был предусмотрен, 2% оканчивали училище олимпийского резерва и у них также не проводился экзамен. Остальные студенты сдавали другой экзамен по выбору, так как по другим учебным предметам они посчитали себя более подготовленными.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Выводы: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1. Невысокие показатели в степени общей физической подготовленности у большинства недавних школьниках свидетельствует о низком уровне стартовых позиций профессиональной готовности.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lastRenderedPageBreak/>
        <w:t>2. Осознание такого состояния должно послужить стимулом для изменения отношения студентов к освоению в университете двигательных умений и навыков, что требует проведению дополнительного изучения.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3. Введение экзамена по физической культуре в средней школе одобряют большинство студентов факультета физического воспитания, однако участие в нем не является для них фактором, определяющим выбор профессии, социально значимое мотивированное отношение к более качественному освоению всего потенциала физического воспитания в школе.</w:t>
      </w:r>
    </w:p>
    <w:p w:rsidR="006472CF" w:rsidRPr="00B16D2B" w:rsidRDefault="006472CF" w:rsidP="006472CF">
      <w:pPr>
        <w:suppressAutoHyphens/>
        <w:ind w:firstLine="709"/>
        <w:jc w:val="both"/>
      </w:pPr>
      <w:r w:rsidRPr="00B16D2B">
        <w:t>4. Преподавателям, осуществляющим педагогический процесс в дисциплинах спортивно-педагогического цикла, необходимо проводить изучения предварительной подготовленности студентов в этих учебных предметах и применять дифференцированное обучение в зависимости от уровня сформированности умений и навыков в спортивных упражнениях.</w:t>
      </w:r>
    </w:p>
    <w:p w:rsidR="006472CF" w:rsidRPr="00B16D2B" w:rsidRDefault="006472CF" w:rsidP="006472CF">
      <w:pPr>
        <w:suppressAutoHyphens/>
        <w:ind w:firstLine="709"/>
        <w:jc w:val="center"/>
      </w:pPr>
    </w:p>
    <w:p w:rsidR="006472CF" w:rsidRPr="00940668" w:rsidRDefault="006472CF" w:rsidP="006472CF">
      <w:pPr>
        <w:suppressAutoHyphens/>
        <w:ind w:firstLine="709"/>
        <w:jc w:val="both"/>
        <w:rPr>
          <w:i/>
        </w:rPr>
      </w:pPr>
      <w:r w:rsidRPr="00940668">
        <w:rPr>
          <w:i/>
        </w:rPr>
        <w:t>Литература:</w:t>
      </w:r>
    </w:p>
    <w:p w:rsidR="006472CF" w:rsidRPr="00B16D2B" w:rsidRDefault="006472CF" w:rsidP="006472CF">
      <w:pPr>
        <w:suppressAutoHyphens/>
        <w:ind w:firstLine="426"/>
        <w:jc w:val="both"/>
      </w:pPr>
      <w:r w:rsidRPr="00B16D2B">
        <w:t>1. Ковалев В.И. Становление профессиональной подготовленности будущего педагога по физической культуре. Ф.К. : восп., обр., тр-ка, №4, 2009, с.6</w:t>
      </w:r>
    </w:p>
    <w:p w:rsidR="006472CF" w:rsidRPr="00B16D2B" w:rsidRDefault="006472CF" w:rsidP="006472CF">
      <w:pPr>
        <w:suppressAutoHyphens/>
        <w:ind w:firstLine="426"/>
        <w:jc w:val="both"/>
        <w:rPr>
          <w:lang w:val="be-BY"/>
        </w:rPr>
      </w:pPr>
      <w:r w:rsidRPr="00B16D2B">
        <w:t xml:space="preserve">2. Концепция учебного предмета «Физическая культура и здоровье». </w:t>
      </w:r>
      <w:r w:rsidRPr="00B16D2B">
        <w:rPr>
          <w:lang w:val="be-BY"/>
        </w:rPr>
        <w:t>Фізічная культура і здароўе. – 2009. - №3. – с.3.</w:t>
      </w:r>
    </w:p>
    <w:p w:rsidR="006472CF" w:rsidRPr="00B16D2B" w:rsidRDefault="006472CF" w:rsidP="006472CF">
      <w:pPr>
        <w:suppressAutoHyphens/>
        <w:ind w:firstLine="426"/>
        <w:jc w:val="both"/>
      </w:pPr>
      <w:r w:rsidRPr="00B16D2B">
        <w:rPr>
          <w:lang w:val="be-BY"/>
        </w:rPr>
        <w:t xml:space="preserve">3.Ахметов С.М. </w:t>
      </w:r>
      <w:r w:rsidRPr="00B16D2B">
        <w:t>Мотивы и потребности абитуриентов, поступающих в педагогический колледж. / С.М.Ахметов // Среднее профессиональное образование. - 2003. - №7. – с.48-51.</w:t>
      </w:r>
    </w:p>
    <w:p w:rsidR="006472CF" w:rsidRPr="00B16D2B" w:rsidRDefault="006472CF" w:rsidP="006472CF">
      <w:pPr>
        <w:suppressAutoHyphens/>
        <w:ind w:firstLine="426"/>
        <w:jc w:val="both"/>
      </w:pPr>
      <w:r w:rsidRPr="00B16D2B">
        <w:t>4.Журбенко Н.Б. Отбор и адаптация к обучению студентов колледжей физической культуры на основе учета профессионально значимых качеств личности: автореф. / Н.Б.Журбенко. – Краснодар. – 2000. – 22с.</w:t>
      </w:r>
    </w:p>
    <w:p w:rsidR="006472CF" w:rsidRPr="00B16D2B" w:rsidRDefault="006472CF" w:rsidP="006472CF">
      <w:pPr>
        <w:suppressAutoHyphens/>
        <w:ind w:firstLine="426"/>
        <w:jc w:val="both"/>
      </w:pPr>
      <w:r w:rsidRPr="00B16D2B">
        <w:t xml:space="preserve">5. «О проведении экзамена по учебному предмету «Физическая культура и здоровье»» // </w:t>
      </w:r>
      <w:r w:rsidRPr="00B16D2B">
        <w:rPr>
          <w:lang w:val="be-BY"/>
        </w:rPr>
        <w:t>Фізічная культура і здароўе</w:t>
      </w:r>
      <w:r w:rsidRPr="00B16D2B">
        <w:t>. – 2009. - №1. – с.3-7.</w:t>
      </w:r>
    </w:p>
    <w:p w:rsidR="004541CA" w:rsidRPr="006472CF" w:rsidRDefault="004541CA" w:rsidP="006472CF">
      <w:bookmarkStart w:id="0" w:name="_GoBack"/>
      <w:bookmarkEnd w:id="0"/>
    </w:p>
    <w:sectPr w:rsidR="004541CA" w:rsidRPr="00647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E1" w:rsidRDefault="00F97CE1" w:rsidP="00A03BCD">
      <w:pPr>
        <w:spacing w:line="240" w:lineRule="auto"/>
      </w:pPr>
      <w:r>
        <w:separator/>
      </w:r>
    </w:p>
  </w:endnote>
  <w:endnote w:type="continuationSeparator" w:id="0">
    <w:p w:rsidR="00F97CE1" w:rsidRDefault="00F97CE1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E1" w:rsidRDefault="00F97CE1" w:rsidP="00A03BCD">
      <w:pPr>
        <w:spacing w:line="240" w:lineRule="auto"/>
      </w:pPr>
      <w:r>
        <w:separator/>
      </w:r>
    </w:p>
  </w:footnote>
  <w:footnote w:type="continuationSeparator" w:id="0">
    <w:p w:rsidR="00F97CE1" w:rsidRDefault="00F97CE1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97CE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97CE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97CE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13"/>
  </w:num>
  <w:num w:numId="23">
    <w:abstractNumId w:val="3"/>
  </w:num>
  <w:num w:numId="24">
    <w:abstractNumId w:val="15"/>
  </w:num>
  <w:num w:numId="25">
    <w:abstractNumId w:val="11"/>
  </w:num>
  <w:num w:numId="26">
    <w:abstractNumId w:val="0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C7859"/>
    <w:rsid w:val="000E6DB2"/>
    <w:rsid w:val="00166F7A"/>
    <w:rsid w:val="00176F5F"/>
    <w:rsid w:val="00196AAC"/>
    <w:rsid w:val="001E3E4A"/>
    <w:rsid w:val="0026074C"/>
    <w:rsid w:val="00260CEA"/>
    <w:rsid w:val="002930C0"/>
    <w:rsid w:val="002B3EF0"/>
    <w:rsid w:val="002B53A5"/>
    <w:rsid w:val="002D5A53"/>
    <w:rsid w:val="002D6DA5"/>
    <w:rsid w:val="00324500"/>
    <w:rsid w:val="003A0C75"/>
    <w:rsid w:val="003A414F"/>
    <w:rsid w:val="003B1388"/>
    <w:rsid w:val="003D552E"/>
    <w:rsid w:val="00404738"/>
    <w:rsid w:val="0040576D"/>
    <w:rsid w:val="00436670"/>
    <w:rsid w:val="00447728"/>
    <w:rsid w:val="004541CA"/>
    <w:rsid w:val="004A44A0"/>
    <w:rsid w:val="004B218B"/>
    <w:rsid w:val="004D0050"/>
    <w:rsid w:val="004D37FE"/>
    <w:rsid w:val="004F4DCC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76015"/>
    <w:rsid w:val="006849B4"/>
    <w:rsid w:val="006B318F"/>
    <w:rsid w:val="006C382A"/>
    <w:rsid w:val="006D2C13"/>
    <w:rsid w:val="00706CEA"/>
    <w:rsid w:val="0070723C"/>
    <w:rsid w:val="00721FBD"/>
    <w:rsid w:val="00722060"/>
    <w:rsid w:val="00741930"/>
    <w:rsid w:val="00760852"/>
    <w:rsid w:val="00765DEE"/>
    <w:rsid w:val="00772B34"/>
    <w:rsid w:val="007733D7"/>
    <w:rsid w:val="00792493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9711C"/>
    <w:rsid w:val="008B6CFF"/>
    <w:rsid w:val="008C782A"/>
    <w:rsid w:val="008E4910"/>
    <w:rsid w:val="008F1EDC"/>
    <w:rsid w:val="00900FDF"/>
    <w:rsid w:val="00912A9A"/>
    <w:rsid w:val="009314FF"/>
    <w:rsid w:val="00946D06"/>
    <w:rsid w:val="00990A03"/>
    <w:rsid w:val="00A007AC"/>
    <w:rsid w:val="00A01D7E"/>
    <w:rsid w:val="00A03BCD"/>
    <w:rsid w:val="00A14B3D"/>
    <w:rsid w:val="00A30C01"/>
    <w:rsid w:val="00A33884"/>
    <w:rsid w:val="00A44E9A"/>
    <w:rsid w:val="00A75F73"/>
    <w:rsid w:val="00B26A14"/>
    <w:rsid w:val="00B40E99"/>
    <w:rsid w:val="00B85B2C"/>
    <w:rsid w:val="00B90EC1"/>
    <w:rsid w:val="00BB1171"/>
    <w:rsid w:val="00C04E30"/>
    <w:rsid w:val="00C11101"/>
    <w:rsid w:val="00C328A0"/>
    <w:rsid w:val="00C762A9"/>
    <w:rsid w:val="00C80C74"/>
    <w:rsid w:val="00C87DB0"/>
    <w:rsid w:val="00CB589E"/>
    <w:rsid w:val="00CC7701"/>
    <w:rsid w:val="00D16D27"/>
    <w:rsid w:val="00D218CE"/>
    <w:rsid w:val="00D51B5E"/>
    <w:rsid w:val="00D66AB6"/>
    <w:rsid w:val="00D66BC6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97CE1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e-BY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93150036573299"/>
          <c:y val="4.4057617797775499E-2"/>
          <c:w val="0.64061202185792143"/>
          <c:h val="0.768226545211258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кол. студентов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6</c:v>
                </c:pt>
                <c:pt idx="2">
                  <c:v>20</c:v>
                </c:pt>
                <c:pt idx="3">
                  <c:v>28</c:v>
                </c:pt>
                <c:pt idx="4">
                  <c:v>25</c:v>
                </c:pt>
                <c:pt idx="5">
                  <c:v>8</c:v>
                </c:pt>
                <c:pt idx="6">
                  <c:v>6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637440"/>
        <c:axId val="263002304"/>
      </c:barChart>
      <c:catAx>
        <c:axId val="160637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3002304"/>
        <c:crosses val="autoZero"/>
        <c:auto val="1"/>
        <c:lblAlgn val="ctr"/>
        <c:lblOffset val="100"/>
        <c:noMultiLvlLbl val="0"/>
      </c:catAx>
      <c:valAx>
        <c:axId val="26300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63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14996832292517"/>
          <c:y val="0.44014708067151981"/>
          <c:w val="0.16879554710833555"/>
          <c:h val="5.9094488188976391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aseline="0"/>
      </a:pPr>
      <a:endParaRPr lang="be-BY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0.02321</cdr:x>
      <cdr:y>0.06548</cdr:y>
    </cdr:from>
    <cdr:to>
      <cdr:x>0.08963</cdr:x>
      <cdr:y>0.91369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28224" y="264448"/>
          <a:ext cx="366960" cy="342558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wrap="square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 baseline="0">
              <a:solidFill>
                <a:schemeClr val="tx1"/>
              </a:solidFill>
              <a:latin typeface="Arial" pitchFamily="34" charset="0"/>
            </a:rPr>
            <a:t>количество</a:t>
          </a:r>
          <a:r>
            <a:rPr lang="ru-RU"/>
            <a:t> </a:t>
          </a:r>
          <a:r>
            <a:rPr lang="ru-RU" sz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студентов</a:t>
          </a:r>
        </a:p>
      </cdr:txBody>
    </cdr:sp>
  </cdr:relSizeAnchor>
  <cdr:relSizeAnchor xmlns:cdr="http://schemas.openxmlformats.org/drawingml/2006/chartDrawing">
    <cdr:from>
      <cdr:x>0.2029</cdr:x>
      <cdr:y>0.88479</cdr:y>
    </cdr:from>
    <cdr:to>
      <cdr:x>0.5942</cdr:x>
      <cdr:y>0.97005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209822" y="3657601"/>
          <a:ext cx="2333185" cy="3524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>
            <a:lnSpc>
              <a:spcPts val="1300"/>
            </a:lnSpc>
          </a:pPr>
          <a:r>
            <a:rPr lang="ru-RU" sz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средний балл по трем нормативам </a:t>
          </a:r>
        </a:p>
        <a:p xmlns:a="http://schemas.openxmlformats.org/drawingml/2006/main">
          <a:pPr algn="ctr">
            <a:lnSpc>
              <a:spcPts val="1200"/>
            </a:lnSpc>
          </a:pPr>
          <a:endParaRPr lang="ru-RU" sz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2E3B82-C684-40DE-AE50-38DB21BC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4</Pages>
  <Words>1192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109</cp:revision>
  <dcterms:created xsi:type="dcterms:W3CDTF">2015-05-23T20:46:00Z</dcterms:created>
  <dcterms:modified xsi:type="dcterms:W3CDTF">2015-06-06T20:29:00Z</dcterms:modified>
</cp:coreProperties>
</file>