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4A" w:rsidRDefault="007F4C4A" w:rsidP="007F4C4A">
      <w:pPr>
        <w:widowControl w:val="0"/>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СПОРТИВНОЕ ОРИЕНТИРОВАНИЕ КАК КОМПОНЕНТ ОРГАНИЗАЦИИ ПРОГРАММЫ ПО ФИЗИЧЕСКОМУ ВОСПИТАНИЮ СТУДЕНЧЕСКОЙ МОЛОДЕЖИ</w:t>
      </w:r>
    </w:p>
    <w:p w:rsidR="007F4C4A" w:rsidRDefault="007F4C4A" w:rsidP="007F4C4A">
      <w:pPr>
        <w:widowControl w:val="0"/>
        <w:spacing w:line="240" w:lineRule="auto"/>
        <w:jc w:val="right"/>
        <w:rPr>
          <w:rFonts w:ascii="Times New Roman" w:hAnsi="Times New Roman" w:cs="Times New Roman"/>
          <w:i/>
          <w:sz w:val="28"/>
          <w:szCs w:val="28"/>
        </w:rPr>
      </w:pPr>
      <w:r>
        <w:rPr>
          <w:rFonts w:ascii="Times New Roman" w:hAnsi="Times New Roman" w:cs="Times New Roman"/>
          <w:i/>
          <w:sz w:val="28"/>
          <w:szCs w:val="28"/>
        </w:rPr>
        <w:t>Соловцов В.В., Юранов С.Я., Левчук О.К.</w:t>
      </w:r>
    </w:p>
    <w:p w:rsidR="007F4C4A" w:rsidRPr="007F4C4A" w:rsidRDefault="007F4C4A" w:rsidP="007F4C4A">
      <w:pPr>
        <w:widowControl w:val="0"/>
        <w:spacing w:line="240" w:lineRule="auto"/>
        <w:jc w:val="right"/>
        <w:rPr>
          <w:rFonts w:ascii="Times New Roman" w:hAnsi="Times New Roman" w:cs="Times New Roman"/>
          <w:i/>
          <w:sz w:val="28"/>
          <w:szCs w:val="28"/>
          <w:lang w:val="en-US"/>
        </w:rPr>
      </w:pPr>
      <w:r>
        <w:rPr>
          <w:rFonts w:ascii="Times New Roman" w:hAnsi="Times New Roman" w:cs="Times New Roman"/>
          <w:i/>
          <w:sz w:val="28"/>
          <w:szCs w:val="28"/>
        </w:rPr>
        <w:t>г</w:t>
      </w:r>
      <w:r w:rsidRPr="007F4C4A">
        <w:rPr>
          <w:rFonts w:ascii="Times New Roman" w:hAnsi="Times New Roman" w:cs="Times New Roman"/>
          <w:i/>
          <w:sz w:val="28"/>
          <w:szCs w:val="28"/>
          <w:lang w:val="en-US"/>
        </w:rPr>
        <w:t>.</w:t>
      </w:r>
      <w:r>
        <w:rPr>
          <w:rFonts w:ascii="Times New Roman" w:hAnsi="Times New Roman" w:cs="Times New Roman"/>
          <w:i/>
          <w:sz w:val="28"/>
          <w:szCs w:val="28"/>
        </w:rPr>
        <w:t>Минск</w:t>
      </w:r>
      <w:r w:rsidRPr="007F4C4A">
        <w:rPr>
          <w:rFonts w:ascii="Times New Roman" w:hAnsi="Times New Roman" w:cs="Times New Roman"/>
          <w:i/>
          <w:sz w:val="28"/>
          <w:szCs w:val="28"/>
          <w:lang w:val="en-US"/>
        </w:rPr>
        <w:t xml:space="preserve">, </w:t>
      </w:r>
      <w:r>
        <w:rPr>
          <w:rFonts w:ascii="Times New Roman" w:hAnsi="Times New Roman" w:cs="Times New Roman"/>
          <w:i/>
          <w:sz w:val="28"/>
          <w:szCs w:val="28"/>
        </w:rPr>
        <w:t>Беларусь</w:t>
      </w:r>
    </w:p>
    <w:p w:rsidR="007F4C4A" w:rsidRDefault="007F4C4A" w:rsidP="007F4C4A">
      <w:pPr>
        <w:widowControl w:val="0"/>
        <w:spacing w:line="240" w:lineRule="auto"/>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The article describes the orienteering as a component of the program.</w:t>
      </w:r>
    </w:p>
    <w:p w:rsidR="007F4C4A" w:rsidRDefault="007F4C4A" w:rsidP="007F4C4A">
      <w:pPr>
        <w:widowControl w:val="0"/>
        <w:spacing w:line="240" w:lineRule="auto"/>
        <w:ind w:firstLine="720"/>
        <w:jc w:val="both"/>
        <w:rPr>
          <w:rFonts w:ascii="Times New Roman" w:hAnsi="Times New Roman" w:cs="Times New Roman"/>
          <w:i/>
          <w:sz w:val="28"/>
          <w:szCs w:val="28"/>
          <w:lang w:val="en-US"/>
        </w:rPr>
      </w:pP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Спортивное ориентирование как вид спорта подразумевает конкурентную борьбу, не исключая азарта соревнования (разделение занимающихся на подгруппы и групповое передвижение по маршруту), можно предоставить возможность для самосовершенствования, оздоровления, общения с природой и увлекательного решения задач ориентирования для одного занимающегося (прохождение маршрута в одиночку в удобном для ориентировщика темпе).</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Существуют короткие – спринтерские дистанции (2</w:t>
      </w:r>
      <w:r>
        <w:rPr>
          <w:rFonts w:ascii="Times New Roman" w:hAnsi="Times New Roman"/>
          <w:sz w:val="24"/>
          <w:szCs w:val="24"/>
        </w:rPr>
        <w:t>–</w:t>
      </w:r>
      <w:r>
        <w:rPr>
          <w:rFonts w:ascii="Times New Roman" w:hAnsi="Times New Roman" w:cs="Times New Roman"/>
          <w:sz w:val="24"/>
          <w:szCs w:val="24"/>
        </w:rPr>
        <w:t>3 км), средние дистанции (4</w:t>
      </w:r>
      <w:r>
        <w:rPr>
          <w:rFonts w:ascii="Times New Roman" w:hAnsi="Times New Roman"/>
          <w:sz w:val="24"/>
          <w:szCs w:val="24"/>
        </w:rPr>
        <w:t>–</w:t>
      </w:r>
      <w:r>
        <w:rPr>
          <w:rFonts w:ascii="Times New Roman" w:hAnsi="Times New Roman" w:cs="Times New Roman"/>
          <w:sz w:val="24"/>
          <w:szCs w:val="24"/>
        </w:rPr>
        <w:t>6 км), длинные – классические дистанции (6–12 км). Начинать занятия с группами студентов новичков следует с коротких дистанций с небольшим количеством (1</w:t>
      </w:r>
      <w:r>
        <w:rPr>
          <w:rFonts w:ascii="Times New Roman" w:hAnsi="Times New Roman"/>
          <w:sz w:val="24"/>
          <w:szCs w:val="24"/>
        </w:rPr>
        <w:t>–</w:t>
      </w:r>
      <w:r>
        <w:rPr>
          <w:rFonts w:ascii="Times New Roman" w:hAnsi="Times New Roman" w:cs="Times New Roman"/>
          <w:sz w:val="24"/>
          <w:szCs w:val="24"/>
        </w:rPr>
        <w:t>2) КП, с постепенным усложнением. Усложнение дистанции проводится как за счет увеличения КП, так и за счет усложнения ландшафтных условий. Длинные классические дистанции, как правило, не используются в рамках академических занятий в связи с временной их ограниченностью. На этапах между контрольными пунктами участникам предлагаются сложные задачи на чтение карты и участки с широким выбором вариантов пути движения. Путь от каждого контрольного пункта к следующему участники выбирают по своему усмотрению.</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Как правило, короткие и средние дистанции требуют от студентов особо высокой сосредоточенности на протяжении всего маршрута, умения детально читать карты и быстро принимать решения, на длинных дистанциях необходимо рационально выбирать варианты движения.</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 задач ориентирования основывается на мыслительных процессах, которые не поддаются измерениям традиционными методами. Ориентирование на местности требует от участников практического знания топографии, решения навигационных задач движения по местности со сложным рельефом и большим количеством ориентиров – линейных (автомобильные и лесные дороги, границы растительности разных лесных пород), площадных (поляны разной конфигурации, участки природной растительности разных пород, лесопосадки, искусственные сооружения) и точечных (всевозможные пересечения линейных и площадных ориентиров, микрообъекты рельефа). При этом определяющую роль играет организация рациональных и надежных (безошибочных) действий – тактика работы с картой и местностью. [7]</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Выбор варианта движения всегда производится с конкретной целью – достижение контрольного пункта по оптимальному пути, учитывая рельеф, проходимость местности, качество лыжни (для лыжного ориентирования), уровень физического и технического мастерства.</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Реализуемый вариант движения практически никогда не является прямой линией, соединяющей контрольные пункты. Анализ работы спортсменов на дистанциях кроссового ориентирования показал, что одним из главных критериев, определяющих удлинение пути на соревнованиях от прямой линии, соединяющей контрольные пункты, является пересеченность местности. Это связано с естественным желанием спортсменов уменьшить набор высоты при реализации варианта движения за счет </w:t>
      </w:r>
      <w:r>
        <w:rPr>
          <w:rFonts w:ascii="Times New Roman" w:hAnsi="Times New Roman" w:cs="Times New Roman"/>
          <w:sz w:val="24"/>
          <w:szCs w:val="24"/>
        </w:rPr>
        <w:lastRenderedPageBreak/>
        <w:t>некоторого разумного его удлинения.</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Менее опытные выбирают более простые и надежные варианты движения, преимущественно линейные ориентиры (дороги, тропинки, четкие границы леса и т.д.), сильнейшие участники – более сложные, но короткие варианты с использованием движения по азимуту, прохождением труднопроходимых или заболоченных участков местности, а также участков со сложным для понимания рельефом или густой сетью лыжных трасс (зимой).</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Безошибочное прохождение по намеченному варианту движения составляет суть ориентирования на местности. Прежде всего, это чтение карты в движении. Конечной целью обучения чтению карты является четкое и быстрое распознавание участка местности по условным знакам и наоборот. Чтение карты в движении – более сложная задача. Для совершенствования этого навыка необходимо работать с картой в движении, постепенно повышая скорость движения, на которой можно эффективно читать карту. В результате вырабатывается навык получения информации с карты во время движения. Он обеспечивается повышением качества восприятия картографической информации, способствующей сокращению времени обращения к карте.</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Сопоставление участков местности с соответствующими фрагментами на карте происходит на протяжении всей дистанции. Находясь на дистанции, участник должен хорошо читать карту в движении, выбирать оптимальные варианты пути между контрольными пунктами, и не пропускать необходимые для контроля ориентиры.</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ориентировании наиболее существенное значение имеет восприятие пространственно-временных соотношений, т.е. взаимных расположений различных объектов. Спортсмен в нужное, по его мнению, время изучает карту (воспринимает ее содержание), осматривает местность, сравнивает ее с изображением на карте, выделяет нужные ориентиры. Тактика работы с информацией карты и местности является определяющей на дистанции. Опытные спортсмены всегда работают на опережение чтения карты. Имея информацию карты, они, двигаясь по дистанции, ждут ее подтверждения. Количество обращений к карте зависит от ее насыщенности. На простых перегонах спортсмены часто практикуют движение по памяти.</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«Взятие» азимута производится с помощью компаса и плато. Наложив продольную сторону плато на линию нужного направления, необходимо сопоставить линию магнитного меридиана карты и стрелку компаса. При точном сопоставлении спортсмен будет вынужден повернуть в направлении нужного движения. Если пробегаемый участок небольшой, достаточно сразу, посмотрев вперед, увидеть конечную точку. В случае большого расстояния можно либо постоянно держать компас на карте в одном положении и контролировать совмещение стрелок севера компаса и карты, либо зафиксировать магнитной линии карты на компасе поворотом вращающейся относительно плато колбы. В этом случае задача спортсмена сводится к контролю пребывания стрелки компаса между направляющими линиями колбы, а продольная сторона плато будет указывать направление нужного движения.</w:t>
      </w:r>
    </w:p>
    <w:p w:rsidR="007F4C4A" w:rsidRDefault="007F4C4A" w:rsidP="007F4C4A">
      <w:pPr>
        <w:widowControl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Таким образом, спортивное ориентирование на местности как вид физических упражнений является прекрасным средством не только физического оздоровления человека, но и умственного развития.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 индивидуальные особенности. Это касается как физической, так и мыслительной деятельности занимающихся.</w:t>
      </w:r>
    </w:p>
    <w:p w:rsidR="007F4C4A" w:rsidRDefault="007F4C4A" w:rsidP="007F4C4A">
      <w:pPr>
        <w:widowControl w:val="0"/>
        <w:spacing w:line="240" w:lineRule="auto"/>
        <w:ind w:firstLine="720"/>
        <w:rPr>
          <w:rFonts w:ascii="Times New Roman" w:hAnsi="Times New Roman" w:cs="Times New Roman"/>
          <w:i/>
          <w:sz w:val="24"/>
          <w:szCs w:val="24"/>
        </w:rPr>
      </w:pPr>
      <w:r>
        <w:rPr>
          <w:rFonts w:ascii="Times New Roman" w:hAnsi="Times New Roman" w:cs="Times New Roman"/>
          <w:i/>
          <w:sz w:val="24"/>
          <w:szCs w:val="24"/>
        </w:rPr>
        <w:t>Литература</w:t>
      </w:r>
    </w:p>
    <w:p w:rsidR="007F4C4A" w:rsidRDefault="007F4C4A" w:rsidP="007F4C4A">
      <w:pPr>
        <w:pStyle w:val="ListParagraph"/>
        <w:widowControl w:val="0"/>
        <w:numPr>
          <w:ilvl w:val="6"/>
          <w:numId w:val="1"/>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Близневская, В.С. Спортивное ориентирование летом и зимой: учебное </w:t>
      </w:r>
      <w:r>
        <w:rPr>
          <w:rFonts w:ascii="Times New Roman" w:hAnsi="Times New Roman" w:cs="Times New Roman"/>
          <w:sz w:val="24"/>
          <w:szCs w:val="24"/>
        </w:rPr>
        <w:lastRenderedPageBreak/>
        <w:t xml:space="preserve">пособие / В.С.Близневская, А.Ю.Близневский, В.Н.Юдаков. </w:t>
      </w:r>
      <w:r>
        <w:rPr>
          <w:rFonts w:ascii="Times New Roman" w:hAnsi="Times New Roman"/>
          <w:sz w:val="24"/>
          <w:szCs w:val="24"/>
        </w:rPr>
        <w:t xml:space="preserve">– </w:t>
      </w:r>
      <w:r>
        <w:rPr>
          <w:rFonts w:ascii="Times New Roman" w:hAnsi="Times New Roman" w:cs="Times New Roman"/>
          <w:sz w:val="24"/>
          <w:szCs w:val="24"/>
        </w:rPr>
        <w:t>Красноярск: ИПЦ КГТУ, 2001.</w:t>
      </w:r>
    </w:p>
    <w:p w:rsidR="007F4C4A" w:rsidRDefault="007F4C4A" w:rsidP="007F4C4A">
      <w:pPr>
        <w:pStyle w:val="ListParagraph"/>
        <w:widowControl w:val="0"/>
        <w:numPr>
          <w:ilvl w:val="0"/>
          <w:numId w:val="1"/>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Клацки, Р. Память человека / Р.Клацки. </w:t>
      </w:r>
      <w:r>
        <w:rPr>
          <w:rFonts w:ascii="Times New Roman" w:hAnsi="Times New Roman"/>
          <w:sz w:val="24"/>
          <w:szCs w:val="24"/>
        </w:rPr>
        <w:t>–</w:t>
      </w:r>
      <w:r>
        <w:rPr>
          <w:rFonts w:ascii="Times New Roman" w:hAnsi="Times New Roman" w:cs="Times New Roman"/>
          <w:sz w:val="24"/>
          <w:szCs w:val="24"/>
        </w:rPr>
        <w:t xml:space="preserve"> Москва: Мир,1978. </w:t>
      </w:r>
      <w:r>
        <w:rPr>
          <w:rFonts w:ascii="Times New Roman" w:hAnsi="Times New Roman"/>
          <w:sz w:val="24"/>
          <w:szCs w:val="24"/>
        </w:rPr>
        <w:t>–</w:t>
      </w:r>
      <w:r>
        <w:rPr>
          <w:rFonts w:ascii="Times New Roman" w:hAnsi="Times New Roman" w:cs="Times New Roman"/>
          <w:sz w:val="24"/>
          <w:szCs w:val="24"/>
        </w:rPr>
        <w:t>319 с.</w:t>
      </w:r>
    </w:p>
    <w:p w:rsidR="007F4C4A" w:rsidRDefault="007F4C4A" w:rsidP="007F4C4A">
      <w:pPr>
        <w:pStyle w:val="ListParagraph"/>
        <w:widowControl w:val="0"/>
        <w:numPr>
          <w:ilvl w:val="0"/>
          <w:numId w:val="1"/>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Корсаков, И.А. Наедине с памятью/ И.А.Корсаков, И.К.Корсакова. </w:t>
      </w:r>
      <w:r>
        <w:rPr>
          <w:rFonts w:ascii="Times New Roman" w:hAnsi="Times New Roman"/>
          <w:sz w:val="24"/>
          <w:szCs w:val="24"/>
        </w:rPr>
        <w:t xml:space="preserve">– </w:t>
      </w:r>
      <w:r>
        <w:rPr>
          <w:rFonts w:ascii="Times New Roman" w:hAnsi="Times New Roman" w:cs="Times New Roman"/>
          <w:sz w:val="24"/>
          <w:szCs w:val="24"/>
        </w:rPr>
        <w:t xml:space="preserve">Москва: Эйдос, 1993. </w:t>
      </w:r>
      <w:r>
        <w:rPr>
          <w:rFonts w:ascii="Times New Roman" w:hAnsi="Times New Roman"/>
          <w:sz w:val="24"/>
          <w:szCs w:val="24"/>
        </w:rPr>
        <w:t>–</w:t>
      </w:r>
      <w:r>
        <w:rPr>
          <w:rFonts w:ascii="Times New Roman" w:hAnsi="Times New Roman" w:cs="Times New Roman"/>
          <w:sz w:val="24"/>
          <w:szCs w:val="24"/>
        </w:rPr>
        <w:t xml:space="preserve"> 80 с.</w:t>
      </w:r>
    </w:p>
    <w:p w:rsidR="007F4C4A" w:rsidRDefault="007F4C4A" w:rsidP="007F4C4A">
      <w:pPr>
        <w:pStyle w:val="ListParagraph"/>
        <w:widowControl w:val="0"/>
        <w:numPr>
          <w:ilvl w:val="0"/>
          <w:numId w:val="1"/>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Лапп Д. Улучшаем память в любом возрасте / Д.Лапп. </w:t>
      </w:r>
      <w:r>
        <w:rPr>
          <w:rFonts w:ascii="Times New Roman" w:hAnsi="Times New Roman"/>
          <w:sz w:val="24"/>
          <w:szCs w:val="24"/>
        </w:rPr>
        <w:t xml:space="preserve">– </w:t>
      </w:r>
      <w:r>
        <w:rPr>
          <w:rFonts w:ascii="Times New Roman" w:hAnsi="Times New Roman" w:cs="Times New Roman"/>
          <w:sz w:val="24"/>
          <w:szCs w:val="24"/>
        </w:rPr>
        <w:t xml:space="preserve">Москва: Мир, 1993. </w:t>
      </w:r>
      <w:r>
        <w:rPr>
          <w:rFonts w:ascii="Times New Roman" w:hAnsi="Times New Roman"/>
          <w:sz w:val="24"/>
          <w:szCs w:val="24"/>
        </w:rPr>
        <w:t xml:space="preserve">– </w:t>
      </w:r>
      <w:r>
        <w:rPr>
          <w:rFonts w:ascii="Times New Roman" w:hAnsi="Times New Roman" w:cs="Times New Roman"/>
          <w:sz w:val="24"/>
          <w:szCs w:val="24"/>
        </w:rPr>
        <w:t>240 с.</w:t>
      </w:r>
    </w:p>
    <w:p w:rsidR="007F4C4A" w:rsidRDefault="007F4C4A" w:rsidP="007F4C4A">
      <w:pPr>
        <w:pStyle w:val="ListParagraph"/>
        <w:widowControl w:val="0"/>
        <w:numPr>
          <w:ilvl w:val="0"/>
          <w:numId w:val="1"/>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Матюгин, И.Ю. 126 эффективных упражнений по развитию вашей памяти / И.Ю.Матюгин. </w:t>
      </w:r>
      <w:r>
        <w:rPr>
          <w:rFonts w:ascii="Times New Roman" w:hAnsi="Times New Roman"/>
          <w:sz w:val="24"/>
          <w:szCs w:val="24"/>
        </w:rPr>
        <w:t>–</w:t>
      </w:r>
      <w:r>
        <w:rPr>
          <w:rFonts w:ascii="Times New Roman" w:hAnsi="Times New Roman" w:cs="Times New Roman"/>
          <w:sz w:val="24"/>
          <w:szCs w:val="24"/>
        </w:rPr>
        <w:t xml:space="preserve"> Москва: Эйдос, 1993. </w:t>
      </w:r>
      <w:r>
        <w:rPr>
          <w:rFonts w:ascii="Times New Roman" w:hAnsi="Times New Roman"/>
          <w:sz w:val="24"/>
          <w:szCs w:val="24"/>
        </w:rPr>
        <w:t xml:space="preserve">– </w:t>
      </w:r>
      <w:r>
        <w:rPr>
          <w:rFonts w:ascii="Times New Roman" w:hAnsi="Times New Roman" w:cs="Times New Roman"/>
          <w:sz w:val="24"/>
          <w:szCs w:val="24"/>
        </w:rPr>
        <w:t>156 с.</w:t>
      </w:r>
    </w:p>
    <w:p w:rsidR="007F4C4A" w:rsidRDefault="007F4C4A" w:rsidP="007F4C4A">
      <w:pPr>
        <w:pStyle w:val="ListParagraph"/>
        <w:widowControl w:val="0"/>
        <w:numPr>
          <w:ilvl w:val="0"/>
          <w:numId w:val="1"/>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Матюгин, И.Ю. Зрительная память / И.Ю.Матюгин, Е.И.Чакаберия. </w:t>
      </w:r>
      <w:r>
        <w:rPr>
          <w:rFonts w:ascii="Times New Roman" w:hAnsi="Times New Roman"/>
          <w:sz w:val="24"/>
          <w:szCs w:val="24"/>
        </w:rPr>
        <w:t>–</w:t>
      </w:r>
      <w:r>
        <w:rPr>
          <w:rFonts w:ascii="Times New Roman" w:hAnsi="Times New Roman" w:cs="Times New Roman"/>
          <w:sz w:val="24"/>
          <w:szCs w:val="24"/>
        </w:rPr>
        <w:t xml:space="preserve"> Москва: Эйдос, 1993. </w:t>
      </w:r>
      <w:r>
        <w:rPr>
          <w:rFonts w:ascii="Times New Roman" w:hAnsi="Times New Roman"/>
          <w:sz w:val="24"/>
          <w:szCs w:val="24"/>
        </w:rPr>
        <w:t xml:space="preserve">– </w:t>
      </w:r>
      <w:r>
        <w:rPr>
          <w:rFonts w:ascii="Times New Roman" w:hAnsi="Times New Roman" w:cs="Times New Roman"/>
          <w:sz w:val="24"/>
          <w:szCs w:val="24"/>
        </w:rPr>
        <w:t>78 с.</w:t>
      </w:r>
    </w:p>
    <w:p w:rsidR="007F4C4A" w:rsidRDefault="007F4C4A" w:rsidP="007F4C4A">
      <w:pPr>
        <w:pStyle w:val="ListParagraph"/>
        <w:widowControl w:val="0"/>
        <w:numPr>
          <w:ilvl w:val="0"/>
          <w:numId w:val="1"/>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Моисеенков, И.Л. Специальная тренировка внимания спортсменов-ориентировщиков: Теория и практика физической культуры / И.Л.Моисеенков, Л.Д.Ганюшкин. </w:t>
      </w:r>
      <w:r>
        <w:rPr>
          <w:rFonts w:ascii="Times New Roman" w:hAnsi="Times New Roman"/>
          <w:sz w:val="24"/>
          <w:szCs w:val="24"/>
        </w:rPr>
        <w:t xml:space="preserve">– </w:t>
      </w:r>
      <w:r>
        <w:rPr>
          <w:rFonts w:ascii="Times New Roman" w:hAnsi="Times New Roman" w:cs="Times New Roman"/>
          <w:sz w:val="24"/>
          <w:szCs w:val="24"/>
        </w:rPr>
        <w:t xml:space="preserve">Москва: Мир, 1974. </w:t>
      </w:r>
      <w:r>
        <w:rPr>
          <w:rFonts w:ascii="Times New Roman" w:hAnsi="Times New Roman"/>
          <w:sz w:val="24"/>
          <w:szCs w:val="24"/>
        </w:rPr>
        <w:t xml:space="preserve">– </w:t>
      </w:r>
      <w:r>
        <w:rPr>
          <w:rFonts w:ascii="Times New Roman" w:hAnsi="Times New Roman" w:cs="Times New Roman"/>
          <w:sz w:val="24"/>
          <w:szCs w:val="24"/>
        </w:rPr>
        <w:t>130 с.</w:t>
      </w:r>
    </w:p>
    <w:p w:rsidR="007F4C4A" w:rsidRDefault="007F4C4A" w:rsidP="007F4C4A">
      <w:pPr>
        <w:pStyle w:val="ListParagraph"/>
        <w:widowControl w:val="0"/>
        <w:numPr>
          <w:ilvl w:val="0"/>
          <w:numId w:val="1"/>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Огородников, Б.И. Сборник задач и упражнений по спортивному ориентированию / Б.И.Огородников, А.Л.Моисеенков, Е.С.Приймак. </w:t>
      </w:r>
      <w:r>
        <w:rPr>
          <w:rFonts w:ascii="Times New Roman" w:hAnsi="Times New Roman"/>
          <w:sz w:val="24"/>
          <w:szCs w:val="24"/>
        </w:rPr>
        <w:t xml:space="preserve">– </w:t>
      </w:r>
      <w:r>
        <w:rPr>
          <w:rFonts w:ascii="Times New Roman" w:hAnsi="Times New Roman" w:cs="Times New Roman"/>
          <w:sz w:val="24"/>
          <w:szCs w:val="24"/>
        </w:rPr>
        <w:t xml:space="preserve">Москва: Физкультура и спорт, 1998. </w:t>
      </w:r>
      <w:r>
        <w:rPr>
          <w:rFonts w:ascii="Times New Roman" w:hAnsi="Times New Roman"/>
          <w:sz w:val="24"/>
          <w:szCs w:val="24"/>
        </w:rPr>
        <w:t xml:space="preserve">– </w:t>
      </w:r>
      <w:r>
        <w:rPr>
          <w:rFonts w:ascii="Times New Roman" w:hAnsi="Times New Roman" w:cs="Times New Roman"/>
          <w:sz w:val="24"/>
          <w:szCs w:val="24"/>
        </w:rPr>
        <w:t>90 с.</w:t>
      </w:r>
    </w:p>
    <w:p w:rsidR="004541CA" w:rsidRPr="007F4C4A" w:rsidRDefault="004541CA" w:rsidP="007F4C4A">
      <w:bookmarkStart w:id="0" w:name="_GoBack"/>
      <w:bookmarkEnd w:id="0"/>
    </w:p>
    <w:sectPr w:rsidR="004541CA" w:rsidRPr="007F4C4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E1" w:rsidRDefault="005C10E1" w:rsidP="00A03BCD">
      <w:pPr>
        <w:spacing w:line="240" w:lineRule="auto"/>
      </w:pPr>
      <w:r>
        <w:separator/>
      </w:r>
    </w:p>
  </w:endnote>
  <w:endnote w:type="continuationSeparator" w:id="0">
    <w:p w:rsidR="005C10E1" w:rsidRDefault="005C10E1"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E1" w:rsidRDefault="005C10E1" w:rsidP="00A03BCD">
      <w:pPr>
        <w:spacing w:line="240" w:lineRule="auto"/>
      </w:pPr>
      <w:r>
        <w:separator/>
      </w:r>
    </w:p>
  </w:footnote>
  <w:footnote w:type="continuationSeparator" w:id="0">
    <w:p w:rsidR="005C10E1" w:rsidRDefault="005C10E1"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C10E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C10E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C10E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0140D7"/>
    <w:rsid w:val="00033473"/>
    <w:rsid w:val="000C7859"/>
    <w:rsid w:val="000E6DB2"/>
    <w:rsid w:val="00166F7A"/>
    <w:rsid w:val="00176F5F"/>
    <w:rsid w:val="00196AAC"/>
    <w:rsid w:val="0026074C"/>
    <w:rsid w:val="002930C0"/>
    <w:rsid w:val="002B53A5"/>
    <w:rsid w:val="002D6DA5"/>
    <w:rsid w:val="00324500"/>
    <w:rsid w:val="003A0C75"/>
    <w:rsid w:val="003A414F"/>
    <w:rsid w:val="003B1388"/>
    <w:rsid w:val="00404738"/>
    <w:rsid w:val="0040576D"/>
    <w:rsid w:val="00447728"/>
    <w:rsid w:val="004541CA"/>
    <w:rsid w:val="004D0050"/>
    <w:rsid w:val="004D37FE"/>
    <w:rsid w:val="00562D01"/>
    <w:rsid w:val="00573B78"/>
    <w:rsid w:val="005C10E1"/>
    <w:rsid w:val="005C7EE1"/>
    <w:rsid w:val="005D55F6"/>
    <w:rsid w:val="00607F5B"/>
    <w:rsid w:val="0063525A"/>
    <w:rsid w:val="00676015"/>
    <w:rsid w:val="006B318F"/>
    <w:rsid w:val="006C382A"/>
    <w:rsid w:val="006D2C13"/>
    <w:rsid w:val="00706CEA"/>
    <w:rsid w:val="0070723C"/>
    <w:rsid w:val="00721FBD"/>
    <w:rsid w:val="00760852"/>
    <w:rsid w:val="00765DEE"/>
    <w:rsid w:val="007733D7"/>
    <w:rsid w:val="00792493"/>
    <w:rsid w:val="007A43D3"/>
    <w:rsid w:val="007A4D3F"/>
    <w:rsid w:val="007C6BF1"/>
    <w:rsid w:val="007F131D"/>
    <w:rsid w:val="007F22D9"/>
    <w:rsid w:val="007F4C4A"/>
    <w:rsid w:val="00824E35"/>
    <w:rsid w:val="00843FB6"/>
    <w:rsid w:val="008877B6"/>
    <w:rsid w:val="008B6CFF"/>
    <w:rsid w:val="008C782A"/>
    <w:rsid w:val="008E4910"/>
    <w:rsid w:val="008F1EDC"/>
    <w:rsid w:val="00900FDF"/>
    <w:rsid w:val="00912A9A"/>
    <w:rsid w:val="009314FF"/>
    <w:rsid w:val="00946D06"/>
    <w:rsid w:val="00990A03"/>
    <w:rsid w:val="00A007AC"/>
    <w:rsid w:val="00A01D7E"/>
    <w:rsid w:val="00A03BCD"/>
    <w:rsid w:val="00A30C01"/>
    <w:rsid w:val="00A33884"/>
    <w:rsid w:val="00A44E9A"/>
    <w:rsid w:val="00A75F73"/>
    <w:rsid w:val="00B26A14"/>
    <w:rsid w:val="00B40E99"/>
    <w:rsid w:val="00B85B2C"/>
    <w:rsid w:val="00B90EC1"/>
    <w:rsid w:val="00BB1171"/>
    <w:rsid w:val="00C11101"/>
    <w:rsid w:val="00C762A9"/>
    <w:rsid w:val="00C80C74"/>
    <w:rsid w:val="00C87DB0"/>
    <w:rsid w:val="00CB589E"/>
    <w:rsid w:val="00D16D27"/>
    <w:rsid w:val="00D218CE"/>
    <w:rsid w:val="00D51B5E"/>
    <w:rsid w:val="00D66AB6"/>
    <w:rsid w:val="00DB39A5"/>
    <w:rsid w:val="00DD35FD"/>
    <w:rsid w:val="00DD6F33"/>
    <w:rsid w:val="00DE267E"/>
    <w:rsid w:val="00DF1EA6"/>
    <w:rsid w:val="00E135C0"/>
    <w:rsid w:val="00E40AC0"/>
    <w:rsid w:val="00E469E1"/>
    <w:rsid w:val="00E6726A"/>
    <w:rsid w:val="00EC7FC7"/>
    <w:rsid w:val="00ED48A2"/>
    <w:rsid w:val="00ED603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40CEE4-9E93-4AEA-A8AC-D9215E9F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3</Pages>
  <Words>1052</Words>
  <Characters>6422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84</cp:revision>
  <dcterms:created xsi:type="dcterms:W3CDTF">2015-05-23T20:46:00Z</dcterms:created>
  <dcterms:modified xsi:type="dcterms:W3CDTF">2015-06-06T12:53:00Z</dcterms:modified>
</cp:coreProperties>
</file>