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75" w:rsidRPr="000C1DAC" w:rsidRDefault="003A0C75" w:rsidP="003A0C75">
      <w:pPr>
        <w:widowControl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DAC">
        <w:rPr>
          <w:rFonts w:ascii="Times New Roman" w:hAnsi="Times New Roman" w:cs="Times New Roman"/>
          <w:b/>
          <w:iCs/>
          <w:caps/>
          <w:sz w:val="28"/>
          <w:szCs w:val="28"/>
        </w:rPr>
        <w:t>Инновационная методика физкультурно-оздоровительных занятий со студентками</w:t>
      </w:r>
    </w:p>
    <w:p w:rsidR="003A0C75" w:rsidRPr="000C1DAC" w:rsidRDefault="003A0C75" w:rsidP="003A0C75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Сизова Н.В., Козлов С.С., г. Минск, Беларусь</w:t>
      </w:r>
    </w:p>
    <w:p w:rsidR="003A0C75" w:rsidRPr="000C1DAC" w:rsidRDefault="003A0C75" w:rsidP="003A0C75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be-BY"/>
        </w:rPr>
      </w:pPr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Врублевский Е.П.</w:t>
      </w:r>
      <w:r w:rsidRPr="000C1DAC">
        <w:rPr>
          <w:rFonts w:ascii="Times New Roman" w:hAnsi="Times New Roman" w:cs="Times New Roman"/>
          <w:i/>
          <w:sz w:val="28"/>
          <w:szCs w:val="28"/>
          <w:lang w:eastAsia="be-BY"/>
        </w:rPr>
        <w:t xml:space="preserve"> г. Пинск, </w:t>
      </w:r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Беларусь</w:t>
      </w:r>
    </w:p>
    <w:p w:rsidR="003A0C75" w:rsidRDefault="003A0C75" w:rsidP="003A0C75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e-BY" w:eastAsia="en-US"/>
        </w:rPr>
      </w:pPr>
      <w:r w:rsidRPr="008933B9">
        <w:rPr>
          <w:rFonts w:ascii="Times New Roman" w:hAnsi="Times New Roman" w:cs="Times New Roman"/>
          <w:i/>
          <w:sz w:val="28"/>
          <w:szCs w:val="28"/>
          <w:lang w:val="be-BY" w:eastAsia="en-US"/>
        </w:rPr>
        <w:t>The article shows the innovative techniques of sports and fitness classes with students</w:t>
      </w:r>
      <w:r>
        <w:rPr>
          <w:rFonts w:ascii="Times New Roman" w:hAnsi="Times New Roman" w:cs="Times New Roman"/>
          <w:i/>
          <w:sz w:val="28"/>
          <w:szCs w:val="28"/>
          <w:lang w:val="be-BY" w:eastAsia="en-US"/>
        </w:rPr>
        <w:t>.</w:t>
      </w:r>
    </w:p>
    <w:p w:rsidR="003A0C75" w:rsidRPr="008933B9" w:rsidRDefault="003A0C75" w:rsidP="003A0C75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e-BY" w:eastAsia="en-US"/>
        </w:rPr>
      </w:pPr>
    </w:p>
    <w:p w:rsidR="003A0C75" w:rsidRPr="000C1DAC" w:rsidRDefault="003A0C75" w:rsidP="003A0C7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Актуальность.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Проблема здоровья студентов становится все более актуальной. Данный вопрос имеет особую социальную значимость, т.к. от состояния здоровья этой категории населения зависит здоровье нации [1].</w:t>
      </w:r>
    </w:p>
    <w:p w:rsidR="003A0C75" w:rsidRPr="000C1DAC" w:rsidRDefault="003A0C75" w:rsidP="003A0C7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Исследования последних лет показывают [4, 6], что стандартная форма организации и проведение учебных занятий по физическому воспитанию со студентами вузов малоэффективна и не способствует формированию достаточной мотивации к физической активности занимающихся, </w:t>
      </w:r>
      <w:r w:rsidRPr="000C1DAC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не обеспечивает компенсацию дефицита двигательной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активности у студентов. Что подтверждается низким уровнем их </w:t>
      </w:r>
      <w:r w:rsidRPr="000C1DAC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физического развития и недостаточной функциональной подготовленностью</w:t>
      </w:r>
      <w:r w:rsidRPr="000C1DAC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, в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особенности девушек 18-21 года, а, следовательно, не обеспечивает оптимального уровня развития их двигательных способностей и функционального состояния [3]. В настоящее время появился целый ряд новых современных физкультурно-оздоровительных систем и технологий, которыми занимаются преимущественно девушки [2]. </w:t>
      </w:r>
    </w:p>
    <w:p w:rsidR="003A0C75" w:rsidRPr="000C1DAC" w:rsidRDefault="003A0C75" w:rsidP="003A0C7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Выбор той или иной методики занятий физическими упражнениями с оздоровительной направленностью соотносится с обстановкой, возможностями, интересами. Особую популярность среди женского контингента получила система «шейпинг», которая, по мнению многих специалистов, позволяет эффективно решать проблемы физического совершенствования [5].</w:t>
      </w:r>
    </w:p>
    <w:p w:rsidR="003A0C75" w:rsidRPr="000C1DAC" w:rsidRDefault="003A0C75" w:rsidP="003A0C7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pacing w:val="-4"/>
          <w:sz w:val="24"/>
          <w:szCs w:val="24"/>
          <w:lang w:eastAsia="en-US"/>
        </w:rPr>
        <w:t xml:space="preserve">Цель </w:t>
      </w: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работы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состояла в </w:t>
      </w:r>
      <w:r w:rsidRPr="000C1DAC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теоретическом обосновании, раз</w:t>
      </w:r>
      <w:r w:rsidRPr="000C1DAC">
        <w:rPr>
          <w:rFonts w:ascii="Times New Roman" w:hAnsi="Times New Roman" w:cs="Times New Roman"/>
          <w:spacing w:val="-4"/>
          <w:sz w:val="24"/>
          <w:szCs w:val="24"/>
          <w:lang w:eastAsia="en-US"/>
        </w:rPr>
        <w:softHyphen/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работке и апробации оздоровительной методики занятий шейпингом со студентками.</w:t>
      </w:r>
    </w:p>
    <w:p w:rsidR="003A0C75" w:rsidRPr="000C1DAC" w:rsidRDefault="003A0C75" w:rsidP="003A0C75">
      <w:pPr>
        <w:widowControl w:val="0"/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Организация и методика исследования</w:t>
      </w:r>
      <w:r w:rsidRPr="000C1DAC">
        <w:rPr>
          <w:rFonts w:ascii="Times New Roman" w:hAnsi="Times New Roman" w:cs="Times New Roman"/>
          <w:sz w:val="24"/>
          <w:szCs w:val="24"/>
        </w:rPr>
        <w:t xml:space="preserve">. </w:t>
      </w:r>
      <w:r w:rsidRPr="000C1DAC">
        <w:rPr>
          <w:rFonts w:ascii="Times New Roman" w:hAnsi="Times New Roman" w:cs="Times New Roman"/>
          <w:spacing w:val="-8"/>
          <w:sz w:val="24"/>
          <w:szCs w:val="24"/>
          <w:lang w:eastAsia="en-US"/>
        </w:rPr>
        <w:t>Для изучения показателей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физического развития нами было обследовано 15 студенток педагогических специальностей, и по результатам специальной компьютерной программы «Шейпинг» получены идеальные значения для данного контингента.</w:t>
      </w:r>
    </w:p>
    <w:p w:rsidR="003A0C75" w:rsidRPr="000C1DAC" w:rsidRDefault="003A0C75" w:rsidP="003A0C75">
      <w:pPr>
        <w:widowControl w:val="0"/>
        <w:tabs>
          <w:tab w:val="left" w:pos="567"/>
        </w:tabs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Результаты исследования и их обсуждение.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Полученные числовые значения позволили выявить существующие отклонения от показателей нормы антропометрических показателей в начале педагогического эксперимента.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Так, масса тела девушек в начале эксперимента значительно превышала идеальные показатели (отклонение от нормы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6,71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±0,23). Данные исследований обхватных размеров тела (талия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66.22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±0,16; ягодицы -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96.3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±0,23, бедра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55.35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±0,34) так же отмечаются достоверно высокие отклонения от идеальных показателей (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3,41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±0,24; 6,36±0,27; 3,87±0,28).</w:t>
      </w:r>
    </w:p>
    <w:p w:rsidR="003A0C75" w:rsidRPr="000C1DAC" w:rsidRDefault="003A0C75" w:rsidP="003A0C75">
      <w:pPr>
        <w:widowControl w:val="0"/>
        <w:tabs>
          <w:tab w:val="left" w:pos="567"/>
        </w:tabs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Наиболее высокие отклонения от идеальных показателей выявлены при исследовании жировых складок. Так, пресс сверху и снизу – отклонения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7,37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±0,17; туловище сбоку -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6,18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±0,22; спина снизу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11,17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±0,23; бедра спереди, сзади, внутри, сбоку соответственно -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12,2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±0,23;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21,86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±0,26;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11,91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±0,20;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27,36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±0,22. По всем исследуемым показателям выявлена достоверность различий (</w:t>
      </w:r>
      <w:proofErr w:type="gramStart"/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р</w:t>
      </w:r>
      <w:proofErr w:type="gramEnd"/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&lt;0,05)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показателей физического развития и идеальными показателями.</w:t>
      </w:r>
    </w:p>
    <w:p w:rsidR="003A0C75" w:rsidRPr="000C1DAC" w:rsidRDefault="003A0C75" w:rsidP="003A0C7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По окончании педагогического эксперимента (табл.), достоверность различий 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(</w:t>
      </w:r>
      <w:proofErr w:type="gramStart"/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р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&lt;0,05)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между данными физического развития девушек и идеальными показателями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были выявлены при измерениях следующих жировых складок: бедра спереди (19.47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±0,31)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отклонение от ИП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4,47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±0,27;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сзади (26.45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±0,13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) отклонение от ИП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10,45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±0,21;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внутри (12.71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±0,17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) отклонение от ИП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3,21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±0,18;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сбоку (31.31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±0,21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) отклонение от ИП - 11,31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±0,27.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Однако в сравнении с началом эксперимента отклонения от идеальных показателей значительно сократилось. </w:t>
      </w:r>
    </w:p>
    <w:p w:rsidR="003A0C75" w:rsidRPr="000C1DAC" w:rsidRDefault="003A0C75" w:rsidP="003A0C7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Анализ полученных по окончании эксперимента данных обхватных размеров тела (талия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63.93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±0,36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отклонение от ИП 1,12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±0,26;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ягодицы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91.27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±0,34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отклонение от ИП 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1,33±0,32;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бедра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52.29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±0,23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отклонение от ИП 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0,81±0,22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) не выявил достоверных различий от идеальных показателей (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&gt;0,05), что говорит об их нормализации. </w:t>
      </w:r>
    </w:p>
    <w:p w:rsidR="003A0C75" w:rsidRPr="000C1DAC" w:rsidRDefault="003A0C75" w:rsidP="003A0C7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Результаты замеров жировых складок пресса сверху (8.84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±0,15 отклонение от ИП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2,32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±0,14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), пресса снизу (12.84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±0,21 отклонение от ИП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2,84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±0,19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), туловища сбоку (7.75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±0,24 отклонение от ИП -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1,83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±0,24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), спины снизу (19.98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±0,23 отклонение от ИП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0,99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±0,31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) так же не выявил достоверных различий от идеальных показателей (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&gt;0,05). </w:t>
      </w:r>
    </w:p>
    <w:p w:rsidR="003A0C75" w:rsidRPr="000C1DAC" w:rsidRDefault="003A0C75" w:rsidP="003A0C7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Таким образом, предложенная нами оздоровительная методика шейпинга практически позволила приблизить показатели физического развития девушек к идеальным показателям.</w:t>
      </w:r>
    </w:p>
    <w:p w:rsidR="003A0C75" w:rsidRPr="000C1DAC" w:rsidRDefault="003A0C75" w:rsidP="003A0C75">
      <w:pPr>
        <w:widowControl w:val="0"/>
        <w:spacing w:line="240" w:lineRule="auto"/>
        <w:ind w:firstLine="709"/>
        <w:rPr>
          <w:rFonts w:ascii="Times New Roman" w:eastAsia="MS Mincho" w:hAnsi="Times New Roman" w:cs="Times New Roman"/>
          <w:i/>
          <w:sz w:val="24"/>
          <w:szCs w:val="24"/>
          <w:lang w:eastAsia="en-US"/>
        </w:rPr>
      </w:pPr>
      <w:r w:rsidRPr="000C1DAC">
        <w:rPr>
          <w:rFonts w:ascii="Times New Roman" w:eastAsia="MS Mincho" w:hAnsi="Times New Roman" w:cs="Times New Roman"/>
          <w:i/>
          <w:sz w:val="24"/>
          <w:szCs w:val="24"/>
          <w:lang w:eastAsia="en-US"/>
        </w:rPr>
        <w:t>Таблица - Уровень физического развития девушек после проведения педагогического эксперимента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298"/>
        <w:gridCol w:w="1831"/>
        <w:gridCol w:w="1953"/>
        <w:gridCol w:w="1688"/>
        <w:gridCol w:w="1413"/>
      </w:tblGrid>
      <w:tr w:rsidR="003A0C75" w:rsidRPr="009A25A0" w:rsidTr="00E04646">
        <w:trPr>
          <w:trHeight w:val="1071"/>
        </w:trPr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31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 эксперимента</w:t>
            </w:r>
          </w:p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9A25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± </w:t>
            </w:r>
            <w:r w:rsidRPr="009A25A0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95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Идеальные показатели (ИП)</w:t>
            </w:r>
          </w:p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9A25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± </w:t>
            </w:r>
            <w:r w:rsidRPr="009A25A0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68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 от ИП</w:t>
            </w:r>
          </w:p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9A25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± </w:t>
            </w:r>
            <w:r w:rsidRPr="009A25A0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3A0C75" w:rsidRPr="009A25A0" w:rsidTr="00E04646"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Масса тела (</w:t>
            </w:r>
            <w:proofErr w:type="gramStart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  <w:proofErr w:type="gramEnd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1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53.49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±0,31</w:t>
            </w:r>
          </w:p>
        </w:tc>
        <w:tc>
          <w:tcPr>
            <w:tcW w:w="195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52.34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±0,21</w:t>
            </w:r>
          </w:p>
        </w:tc>
        <w:tc>
          <w:tcPr>
            <w:tcW w:w="168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1,15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±0,21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&gt;0,05</w:t>
            </w:r>
          </w:p>
        </w:tc>
      </w:tr>
      <w:tr w:rsidR="003A0C75" w:rsidRPr="009A25A0" w:rsidTr="00E04646"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0" w:type="dxa"/>
            <w:gridSpan w:val="4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Обхваты: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0C75" w:rsidRPr="009A25A0" w:rsidTr="00E04646"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Талия (</w:t>
            </w:r>
            <w:proofErr w:type="gramStart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  <w:proofErr w:type="gramEnd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1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63.93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±0,36</w:t>
            </w:r>
          </w:p>
        </w:tc>
        <w:tc>
          <w:tcPr>
            <w:tcW w:w="195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62.81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±0,19</w:t>
            </w:r>
          </w:p>
        </w:tc>
        <w:tc>
          <w:tcPr>
            <w:tcW w:w="168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1,12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±0,26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&gt;0,05</w:t>
            </w:r>
          </w:p>
        </w:tc>
      </w:tr>
      <w:tr w:rsidR="003A0C75" w:rsidRPr="009A25A0" w:rsidTr="00E04646"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Ягодицы (</w:t>
            </w:r>
            <w:proofErr w:type="gramStart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  <w:proofErr w:type="gramEnd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1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91.27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±0,34</w:t>
            </w:r>
          </w:p>
        </w:tc>
        <w:tc>
          <w:tcPr>
            <w:tcW w:w="195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89.94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±0,31</w:t>
            </w:r>
          </w:p>
        </w:tc>
        <w:tc>
          <w:tcPr>
            <w:tcW w:w="168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1,33±0,32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&gt;0,05</w:t>
            </w:r>
          </w:p>
        </w:tc>
      </w:tr>
      <w:tr w:rsidR="003A0C75" w:rsidRPr="009A25A0" w:rsidTr="00E04646"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9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Бедро (</w:t>
            </w:r>
            <w:proofErr w:type="gramStart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  <w:proofErr w:type="gramEnd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1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52.29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±0,23</w:t>
            </w:r>
          </w:p>
        </w:tc>
        <w:tc>
          <w:tcPr>
            <w:tcW w:w="195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51.48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±0,21</w:t>
            </w:r>
          </w:p>
        </w:tc>
        <w:tc>
          <w:tcPr>
            <w:tcW w:w="168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0,81±0,22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&gt;0,05</w:t>
            </w:r>
          </w:p>
        </w:tc>
      </w:tr>
      <w:tr w:rsidR="003A0C75" w:rsidRPr="009A25A0" w:rsidTr="00E04646"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0" w:type="dxa"/>
            <w:gridSpan w:val="4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Жировые складки: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0C75" w:rsidRPr="009A25A0" w:rsidTr="00E04646"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Пресс сверху (</w:t>
            </w:r>
            <w:proofErr w:type="gramStart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1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8.84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±0,15</w:t>
            </w:r>
          </w:p>
        </w:tc>
        <w:tc>
          <w:tcPr>
            <w:tcW w:w="195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6.50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±0,17</w:t>
            </w:r>
          </w:p>
        </w:tc>
        <w:tc>
          <w:tcPr>
            <w:tcW w:w="168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2,32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±0,14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&gt;0,05</w:t>
            </w:r>
          </w:p>
        </w:tc>
      </w:tr>
      <w:tr w:rsidR="003A0C75" w:rsidRPr="009A25A0" w:rsidTr="00E04646">
        <w:trPr>
          <w:trHeight w:val="70"/>
        </w:trPr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9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Пресс снизу (</w:t>
            </w:r>
            <w:proofErr w:type="gramStart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1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12.84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±0,21</w:t>
            </w:r>
          </w:p>
        </w:tc>
        <w:tc>
          <w:tcPr>
            <w:tcW w:w="195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±0,23</w:t>
            </w:r>
          </w:p>
        </w:tc>
        <w:tc>
          <w:tcPr>
            <w:tcW w:w="168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2,84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±0,19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&gt;0,05</w:t>
            </w:r>
          </w:p>
        </w:tc>
      </w:tr>
      <w:tr w:rsidR="003A0C75" w:rsidRPr="009A25A0" w:rsidTr="00E04646"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9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Сбоку тул. (мм)</w:t>
            </w:r>
          </w:p>
        </w:tc>
        <w:tc>
          <w:tcPr>
            <w:tcW w:w="1831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7.75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±0,24</w:t>
            </w:r>
          </w:p>
        </w:tc>
        <w:tc>
          <w:tcPr>
            <w:tcW w:w="195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5.92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±0,27</w:t>
            </w:r>
          </w:p>
        </w:tc>
        <w:tc>
          <w:tcPr>
            <w:tcW w:w="168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1,83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±0,24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&gt;0,05</w:t>
            </w:r>
          </w:p>
        </w:tc>
      </w:tr>
      <w:tr w:rsidR="003A0C75" w:rsidRPr="009A25A0" w:rsidTr="00E04646"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9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Спина снизу (</w:t>
            </w:r>
            <w:proofErr w:type="gramStart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1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19.98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±0,23</w:t>
            </w:r>
          </w:p>
        </w:tc>
        <w:tc>
          <w:tcPr>
            <w:tcW w:w="195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18.99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±0,31</w:t>
            </w:r>
          </w:p>
        </w:tc>
        <w:tc>
          <w:tcPr>
            <w:tcW w:w="168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0,99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±0,31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&gt;0,05</w:t>
            </w:r>
          </w:p>
        </w:tc>
      </w:tr>
      <w:tr w:rsidR="003A0C75" w:rsidRPr="009A25A0" w:rsidTr="00E04646"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9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Бедра спереди (</w:t>
            </w:r>
            <w:proofErr w:type="gramStart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1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19.47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±0,31</w:t>
            </w:r>
          </w:p>
        </w:tc>
        <w:tc>
          <w:tcPr>
            <w:tcW w:w="195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±0,25</w:t>
            </w:r>
          </w:p>
        </w:tc>
        <w:tc>
          <w:tcPr>
            <w:tcW w:w="168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4,47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±0,27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&lt;0,05</w:t>
            </w:r>
          </w:p>
        </w:tc>
      </w:tr>
      <w:tr w:rsidR="003A0C75" w:rsidRPr="009A25A0" w:rsidTr="00E04646"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9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Бедра сзади (</w:t>
            </w:r>
            <w:proofErr w:type="gramStart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1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26.45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±0,13</w:t>
            </w:r>
          </w:p>
        </w:tc>
        <w:tc>
          <w:tcPr>
            <w:tcW w:w="195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±0,17</w:t>
            </w:r>
          </w:p>
        </w:tc>
        <w:tc>
          <w:tcPr>
            <w:tcW w:w="168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10,45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±0,21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&lt;0,05</w:t>
            </w:r>
          </w:p>
        </w:tc>
      </w:tr>
      <w:tr w:rsidR="003A0C75" w:rsidRPr="009A25A0" w:rsidTr="00E04646"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9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Бедра внутри (</w:t>
            </w:r>
            <w:proofErr w:type="gramStart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1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12.71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±0,17</w:t>
            </w:r>
          </w:p>
        </w:tc>
        <w:tc>
          <w:tcPr>
            <w:tcW w:w="195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9.50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±0,19</w:t>
            </w:r>
          </w:p>
        </w:tc>
        <w:tc>
          <w:tcPr>
            <w:tcW w:w="168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3,21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±0,18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&lt;0,05</w:t>
            </w:r>
          </w:p>
        </w:tc>
      </w:tr>
      <w:tr w:rsidR="003A0C75" w:rsidRPr="009A25A0" w:rsidTr="00E04646">
        <w:tc>
          <w:tcPr>
            <w:tcW w:w="456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9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Бедра сбоку (</w:t>
            </w:r>
            <w:proofErr w:type="gramStart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1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31.31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±0,21</w:t>
            </w:r>
          </w:p>
        </w:tc>
        <w:tc>
          <w:tcPr>
            <w:tcW w:w="195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±0,29</w:t>
            </w:r>
          </w:p>
        </w:tc>
        <w:tc>
          <w:tcPr>
            <w:tcW w:w="1688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11,31</w:t>
            </w:r>
            <w:r w:rsidRPr="009A25A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±0,27</w:t>
            </w:r>
          </w:p>
        </w:tc>
        <w:tc>
          <w:tcPr>
            <w:tcW w:w="1413" w:type="dxa"/>
            <w:vAlign w:val="center"/>
          </w:tcPr>
          <w:p w:rsidR="003A0C75" w:rsidRPr="009A25A0" w:rsidRDefault="003A0C75" w:rsidP="00E046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&lt;0,05</w:t>
            </w:r>
          </w:p>
        </w:tc>
      </w:tr>
    </w:tbl>
    <w:p w:rsidR="003A0C75" w:rsidRPr="000C1DAC" w:rsidRDefault="003A0C75" w:rsidP="003A0C75">
      <w:pPr>
        <w:widowControl w:val="0"/>
        <w:spacing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По окончании педагогического эксперимента отмечено достоверное отличие в исследуемых показателях функционального состояния студенток, в сравнении с исходными данными (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&lt;0,05). Как систолическое, так и диастолическое давление по окончании эксперимента практически приблизилось к норме (123,65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±0,71 и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84,57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±0,52). Частота сердечных сокращений в покое по окончании эксперимента так же достоверно приблизилась к нормативным показателям (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71,23</w:t>
      </w:r>
      <w:r w:rsidRPr="000C1DAC">
        <w:rPr>
          <w:rFonts w:ascii="Times New Roman" w:eastAsia="MS Mincho" w:hAnsi="Times New Roman" w:cs="Times New Roman"/>
          <w:sz w:val="24"/>
          <w:szCs w:val="24"/>
          <w:lang w:eastAsia="en-US"/>
        </w:rPr>
        <w:t>±0,43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3A0C75" w:rsidRPr="000C1DAC" w:rsidRDefault="003A0C75" w:rsidP="003A0C7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Выводы</w:t>
      </w:r>
      <w:r w:rsidRPr="000C1DA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C1DA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проведенного педагогического эксперимента, оздоровительная методика шейпинга позволила каждую девушку приблизить к показателям 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шейпинг-модели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. В сравнении с началом эксперимента отклонения от идеальных показателей значительно сократилось. Анализ полученных данных обхватных размеров тела по окончании эксперимента практически соответствуют идеальным показателям. Результаты замеров жировых складок находятся в пределах нормы. </w:t>
      </w:r>
    </w:p>
    <w:p w:rsidR="003A0C75" w:rsidRPr="000C1DAC" w:rsidRDefault="003A0C75" w:rsidP="003A0C7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По окончании эксперимента наблюдается также нормализация показателей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функционального состояния студенток в сравнении с исходными данными. Обобщая результаты, показанные в ходе исследования, можно утверждать, что использование оздоровительной методики шейпинга благоприятно отразилось на физическом развитии и функциональном состоянии девушек-студенток.</w:t>
      </w:r>
    </w:p>
    <w:p w:rsidR="003A0C75" w:rsidRPr="000C1DAC" w:rsidRDefault="003A0C75" w:rsidP="003A0C7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Практическая значимость результатов исследования результатов работы заключается в возможности эффективного использования целенаправленных физических упражнений при проведении дополнительных оздоровительных со студентками вузов.</w:t>
      </w:r>
    </w:p>
    <w:p w:rsidR="003A0C75" w:rsidRPr="000C1DAC" w:rsidRDefault="003A0C75" w:rsidP="003A0C7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Литература</w:t>
      </w:r>
    </w:p>
    <w:p w:rsidR="003A0C75" w:rsidRPr="000C1DAC" w:rsidRDefault="003A0C75" w:rsidP="003A0C75">
      <w:pPr>
        <w:widowControl w:val="0"/>
        <w:numPr>
          <w:ilvl w:val="0"/>
          <w:numId w:val="50"/>
        </w:numPr>
        <w:tabs>
          <w:tab w:val="left" w:pos="90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Белкина, Н.В. Здоровье формирующая технология физического воспитания студенток вуза//Теория и практика физической культуры [Текст]</w:t>
      </w:r>
      <w:r w:rsidRPr="000C1DAC">
        <w:rPr>
          <w:rFonts w:ascii="Times New Roman" w:hAnsi="Times New Roman" w:cs="Times New Roman"/>
          <w:sz w:val="24"/>
          <w:szCs w:val="24"/>
          <w:lang w:val="be-BY"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/ Н.В.Белкина. – 2006. –  № 2. – С. 7–11.</w:t>
      </w:r>
    </w:p>
    <w:p w:rsidR="003A0C75" w:rsidRPr="000C1DAC" w:rsidRDefault="003A0C75" w:rsidP="003A0C75">
      <w:pPr>
        <w:widowControl w:val="0"/>
        <w:numPr>
          <w:ilvl w:val="0"/>
          <w:numId w:val="50"/>
        </w:numPr>
        <w:shd w:val="clear" w:color="auto" w:fill="FFFFFF"/>
        <w:tabs>
          <w:tab w:val="left" w:pos="782"/>
          <w:tab w:val="left" w:pos="90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Постол, О.Л. Методика оздоровления студенток вузов на занятиях по физическому воспитанию с применением традиционных и </w:t>
      </w: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t>нетрадиционных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средств [Текст]: автореф. дис. … канд. пед. наук: 13.00.04 / О.Л.Постол. – Хабаровск, 2004. – 222 с.</w:t>
      </w:r>
    </w:p>
    <w:p w:rsidR="003A0C75" w:rsidRPr="000C1DAC" w:rsidRDefault="003A0C75" w:rsidP="003A0C75">
      <w:pPr>
        <w:widowControl w:val="0"/>
        <w:numPr>
          <w:ilvl w:val="0"/>
          <w:numId w:val="50"/>
        </w:numPr>
        <w:shd w:val="clear" w:color="auto" w:fill="FFFFFF"/>
        <w:tabs>
          <w:tab w:val="left" w:pos="782"/>
          <w:tab w:val="left" w:pos="90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Прохорцев, И.В. Способ тренировки тела человека – типа «Шейпинг» [Текст]</w:t>
      </w:r>
      <w:r w:rsidRPr="000C1DAC">
        <w:rPr>
          <w:rFonts w:ascii="Times New Roman" w:hAnsi="Times New Roman" w:cs="Times New Roman"/>
          <w:sz w:val="24"/>
          <w:szCs w:val="24"/>
          <w:lang w:val="be-BY"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/ И.В. Прохорцев. – </w:t>
      </w:r>
      <w:r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осква, 1991. – 125 с.</w:t>
      </w:r>
    </w:p>
    <w:p w:rsidR="003A0C75" w:rsidRPr="000C1DAC" w:rsidRDefault="003A0C75" w:rsidP="003A0C75">
      <w:pPr>
        <w:widowControl w:val="0"/>
        <w:numPr>
          <w:ilvl w:val="0"/>
          <w:numId w:val="50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Тимошенков, В.В. Физическое воспитание студентов и учащихся, имеющих отклонения в состоянии здоровья [Текст]: Учеб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особие / В.В.Тимошенков, А.Н.Тимошенкова.– 2-е изд., испр. и доп. – Мн.: Веды, 2000. – 196 с.</w:t>
      </w:r>
    </w:p>
    <w:p w:rsidR="004541CA" w:rsidRPr="003A0C75" w:rsidRDefault="004541CA" w:rsidP="003A0C75">
      <w:bookmarkStart w:id="0" w:name="_GoBack"/>
      <w:bookmarkEnd w:id="0"/>
    </w:p>
    <w:sectPr w:rsidR="004541CA" w:rsidRPr="003A0C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20" w:rsidRDefault="00BB7120" w:rsidP="00A03BCD">
      <w:pPr>
        <w:spacing w:line="240" w:lineRule="auto"/>
      </w:pPr>
      <w:r>
        <w:separator/>
      </w:r>
    </w:p>
  </w:endnote>
  <w:endnote w:type="continuationSeparator" w:id="0">
    <w:p w:rsidR="00BB7120" w:rsidRDefault="00BB7120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20" w:rsidRDefault="00BB7120" w:rsidP="00A03BCD">
      <w:pPr>
        <w:spacing w:line="240" w:lineRule="auto"/>
      </w:pPr>
      <w:r>
        <w:separator/>
      </w:r>
    </w:p>
  </w:footnote>
  <w:footnote w:type="continuationSeparator" w:id="0">
    <w:p w:rsidR="00BB7120" w:rsidRDefault="00BB7120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B712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B712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B712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2C2"/>
    <w:multiLevelType w:val="hybridMultilevel"/>
    <w:tmpl w:val="8BC0A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545462F"/>
    <w:multiLevelType w:val="hybridMultilevel"/>
    <w:tmpl w:val="9E82712E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526730"/>
    <w:multiLevelType w:val="multilevel"/>
    <w:tmpl w:val="5F9E9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415E39"/>
    <w:multiLevelType w:val="hybridMultilevel"/>
    <w:tmpl w:val="D5B2C8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4268D9"/>
    <w:multiLevelType w:val="hybridMultilevel"/>
    <w:tmpl w:val="9F48F7BA"/>
    <w:lvl w:ilvl="0" w:tplc="3BBC13F2">
      <w:start w:val="1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14953BF6"/>
    <w:multiLevelType w:val="hybridMultilevel"/>
    <w:tmpl w:val="D29A0E96"/>
    <w:lvl w:ilvl="0" w:tplc="1124F2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F84854"/>
    <w:multiLevelType w:val="hybridMultilevel"/>
    <w:tmpl w:val="F42CEE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E40C4A"/>
    <w:multiLevelType w:val="hybridMultilevel"/>
    <w:tmpl w:val="406E17A0"/>
    <w:lvl w:ilvl="0" w:tplc="0DD62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1027E1B"/>
    <w:multiLevelType w:val="hybridMultilevel"/>
    <w:tmpl w:val="141CB9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1161CF"/>
    <w:multiLevelType w:val="hybridMultilevel"/>
    <w:tmpl w:val="A5B000C6"/>
    <w:lvl w:ilvl="0" w:tplc="827C4BE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BA16889"/>
    <w:multiLevelType w:val="hybridMultilevel"/>
    <w:tmpl w:val="4ACE4292"/>
    <w:lvl w:ilvl="0" w:tplc="C326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512EDD"/>
    <w:multiLevelType w:val="hybridMultilevel"/>
    <w:tmpl w:val="2A5EE7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740287"/>
    <w:multiLevelType w:val="hybridMultilevel"/>
    <w:tmpl w:val="88C68F3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B5F8D"/>
    <w:multiLevelType w:val="hybridMultilevel"/>
    <w:tmpl w:val="EBF6C28A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34F15242"/>
    <w:multiLevelType w:val="hybridMultilevel"/>
    <w:tmpl w:val="F252F40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37655295"/>
    <w:multiLevelType w:val="hybridMultilevel"/>
    <w:tmpl w:val="E4B0BD0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8A12E9F"/>
    <w:multiLevelType w:val="hybridMultilevel"/>
    <w:tmpl w:val="8940CA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05D7A1C"/>
    <w:multiLevelType w:val="hybridMultilevel"/>
    <w:tmpl w:val="B4D6FEA2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3972E30"/>
    <w:multiLevelType w:val="hybridMultilevel"/>
    <w:tmpl w:val="2538216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721D9"/>
    <w:multiLevelType w:val="hybridMultilevel"/>
    <w:tmpl w:val="79F65EA0"/>
    <w:lvl w:ilvl="0" w:tplc="086A4D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9B86B3A"/>
    <w:multiLevelType w:val="hybridMultilevel"/>
    <w:tmpl w:val="CCD47FF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1">
    <w:nsid w:val="4E5838A8"/>
    <w:multiLevelType w:val="hybridMultilevel"/>
    <w:tmpl w:val="A4DAC9B0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08005D5"/>
    <w:multiLevelType w:val="hybridMultilevel"/>
    <w:tmpl w:val="79C87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0D67366"/>
    <w:multiLevelType w:val="hybridMultilevel"/>
    <w:tmpl w:val="D938BCC8"/>
    <w:lvl w:ilvl="0" w:tplc="C32606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4C30167"/>
    <w:multiLevelType w:val="hybridMultilevel"/>
    <w:tmpl w:val="FD0C623C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392F92"/>
    <w:multiLevelType w:val="hybridMultilevel"/>
    <w:tmpl w:val="6F603E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5C6E2EC5"/>
    <w:multiLevelType w:val="hybridMultilevel"/>
    <w:tmpl w:val="D9308B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69C38F6"/>
    <w:multiLevelType w:val="hybridMultilevel"/>
    <w:tmpl w:val="CB10A3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70A341E"/>
    <w:multiLevelType w:val="multilevel"/>
    <w:tmpl w:val="4CB8C5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A63196B"/>
    <w:multiLevelType w:val="hybridMultilevel"/>
    <w:tmpl w:val="A4F02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D4B3660"/>
    <w:multiLevelType w:val="multilevel"/>
    <w:tmpl w:val="8C400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  <w:color w:val="auto"/>
      </w:rPr>
    </w:lvl>
  </w:abstractNum>
  <w:abstractNum w:abstractNumId="42">
    <w:nsid w:val="6ED82DCE"/>
    <w:multiLevelType w:val="hybridMultilevel"/>
    <w:tmpl w:val="9E18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8F2DF5"/>
    <w:multiLevelType w:val="hybridMultilevel"/>
    <w:tmpl w:val="C5167E7E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5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8A75E46"/>
    <w:multiLevelType w:val="hybridMultilevel"/>
    <w:tmpl w:val="80E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8DC67FE"/>
    <w:multiLevelType w:val="hybridMultilevel"/>
    <w:tmpl w:val="B38212F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61CEF"/>
    <w:multiLevelType w:val="hybridMultilevel"/>
    <w:tmpl w:val="70304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4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3"/>
  </w:num>
  <w:num w:numId="8">
    <w:abstractNumId w:val="20"/>
  </w:num>
  <w:num w:numId="9">
    <w:abstractNumId w:val="26"/>
  </w:num>
  <w:num w:numId="10">
    <w:abstractNumId w:val="16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5"/>
  </w:num>
  <w:num w:numId="16">
    <w:abstractNumId w:val="45"/>
  </w:num>
  <w:num w:numId="17">
    <w:abstractNumId w:val="12"/>
  </w:num>
  <w:num w:numId="18">
    <w:abstractNumId w:val="8"/>
  </w:num>
  <w:num w:numId="19">
    <w:abstractNumId w:val="47"/>
  </w:num>
  <w:num w:numId="20">
    <w:abstractNumId w:val="34"/>
  </w:num>
  <w:num w:numId="21">
    <w:abstractNumId w:val="28"/>
  </w:num>
  <w:num w:numId="22">
    <w:abstractNumId w:val="11"/>
  </w:num>
  <w:num w:numId="23">
    <w:abstractNumId w:val="31"/>
  </w:num>
  <w:num w:numId="24">
    <w:abstractNumId w:val="24"/>
  </w:num>
  <w:num w:numId="25">
    <w:abstractNumId w:val="27"/>
  </w:num>
  <w:num w:numId="26">
    <w:abstractNumId w:val="21"/>
  </w:num>
  <w:num w:numId="27">
    <w:abstractNumId w:val="17"/>
  </w:num>
  <w:num w:numId="28">
    <w:abstractNumId w:val="36"/>
  </w:num>
  <w:num w:numId="29">
    <w:abstractNumId w:val="7"/>
  </w:num>
  <w:num w:numId="30">
    <w:abstractNumId w:val="23"/>
  </w:num>
  <w:num w:numId="31">
    <w:abstractNumId w:val="30"/>
  </w:num>
  <w:num w:numId="32">
    <w:abstractNumId w:val="0"/>
  </w:num>
  <w:num w:numId="33">
    <w:abstractNumId w:val="4"/>
  </w:num>
  <w:num w:numId="34">
    <w:abstractNumId w:val="42"/>
  </w:num>
  <w:num w:numId="35">
    <w:abstractNumId w:val="2"/>
  </w:num>
  <w:num w:numId="36">
    <w:abstractNumId w:val="19"/>
  </w:num>
  <w:num w:numId="37">
    <w:abstractNumId w:val="29"/>
  </w:num>
  <w:num w:numId="38">
    <w:abstractNumId w:val="25"/>
  </w:num>
  <w:num w:numId="39">
    <w:abstractNumId w:val="38"/>
  </w:num>
  <w:num w:numId="40">
    <w:abstractNumId w:val="13"/>
  </w:num>
  <w:num w:numId="41">
    <w:abstractNumId w:val="44"/>
  </w:num>
  <w:num w:numId="42">
    <w:abstractNumId w:val="41"/>
  </w:num>
  <w:num w:numId="43">
    <w:abstractNumId w:val="33"/>
  </w:num>
  <w:num w:numId="44">
    <w:abstractNumId w:val="40"/>
  </w:num>
  <w:num w:numId="45">
    <w:abstractNumId w:val="48"/>
  </w:num>
  <w:num w:numId="46">
    <w:abstractNumId w:val="39"/>
  </w:num>
  <w:num w:numId="47">
    <w:abstractNumId w:val="6"/>
  </w:num>
  <w:num w:numId="48">
    <w:abstractNumId w:val="18"/>
  </w:num>
  <w:num w:numId="49">
    <w:abstractNumId w:val="3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C7859"/>
    <w:rsid w:val="00166F7A"/>
    <w:rsid w:val="00196AAC"/>
    <w:rsid w:val="0026074C"/>
    <w:rsid w:val="002B53A5"/>
    <w:rsid w:val="002D6DA5"/>
    <w:rsid w:val="00324500"/>
    <w:rsid w:val="003A0C75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5D55F6"/>
    <w:rsid w:val="00607F5B"/>
    <w:rsid w:val="0063525A"/>
    <w:rsid w:val="00676015"/>
    <w:rsid w:val="006B318F"/>
    <w:rsid w:val="006C382A"/>
    <w:rsid w:val="006D2C13"/>
    <w:rsid w:val="00706CEA"/>
    <w:rsid w:val="0070723C"/>
    <w:rsid w:val="00721FBD"/>
    <w:rsid w:val="00760852"/>
    <w:rsid w:val="00765DEE"/>
    <w:rsid w:val="007733D7"/>
    <w:rsid w:val="00792493"/>
    <w:rsid w:val="007A43D3"/>
    <w:rsid w:val="007A4D3F"/>
    <w:rsid w:val="007C6BF1"/>
    <w:rsid w:val="007F131D"/>
    <w:rsid w:val="007F22D9"/>
    <w:rsid w:val="00824E35"/>
    <w:rsid w:val="00843FB6"/>
    <w:rsid w:val="008877B6"/>
    <w:rsid w:val="008B6CFF"/>
    <w:rsid w:val="008C782A"/>
    <w:rsid w:val="008E4910"/>
    <w:rsid w:val="008F1EDC"/>
    <w:rsid w:val="00900FDF"/>
    <w:rsid w:val="009314FF"/>
    <w:rsid w:val="00946D06"/>
    <w:rsid w:val="00990A03"/>
    <w:rsid w:val="00A007AC"/>
    <w:rsid w:val="00A01D7E"/>
    <w:rsid w:val="00A03BCD"/>
    <w:rsid w:val="00A33884"/>
    <w:rsid w:val="00A75F73"/>
    <w:rsid w:val="00B26A14"/>
    <w:rsid w:val="00B40E99"/>
    <w:rsid w:val="00B85B2C"/>
    <w:rsid w:val="00B90EC1"/>
    <w:rsid w:val="00BB1171"/>
    <w:rsid w:val="00BB7120"/>
    <w:rsid w:val="00C762A9"/>
    <w:rsid w:val="00C80C74"/>
    <w:rsid w:val="00C87DB0"/>
    <w:rsid w:val="00CB589E"/>
    <w:rsid w:val="00D218CE"/>
    <w:rsid w:val="00D51B5E"/>
    <w:rsid w:val="00DB39A5"/>
    <w:rsid w:val="00DD35FD"/>
    <w:rsid w:val="00DD6F33"/>
    <w:rsid w:val="00DE267E"/>
    <w:rsid w:val="00DF1EA6"/>
    <w:rsid w:val="00E135C0"/>
    <w:rsid w:val="00E40AC0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1DF38B-C7B7-4029-AFDE-A4C6C532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3</Pages>
  <Words>1037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72</cp:revision>
  <dcterms:created xsi:type="dcterms:W3CDTF">2015-05-23T20:46:00Z</dcterms:created>
  <dcterms:modified xsi:type="dcterms:W3CDTF">2015-06-05T20:07:00Z</dcterms:modified>
</cp:coreProperties>
</file>