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71" w:rsidRPr="000C1DAC" w:rsidRDefault="00BB1171" w:rsidP="00BB1171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>МОНИТОРИНГ ФИЗИЧЕСКОГО СОСТОЯНИЯ СТУДЕНТОВ</w:t>
      </w:r>
    </w:p>
    <w:p w:rsidR="00BB1171" w:rsidRPr="000C1DAC" w:rsidRDefault="00BB1171" w:rsidP="00BB117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>КАК КОМПОНЕНТ ЗДОРОВЬЕСБЕРЕГАЮЩЕЙ СРЕДЫ В ВУЗЕ</w:t>
      </w:r>
    </w:p>
    <w:p w:rsidR="00BB1171" w:rsidRPr="000C1DAC" w:rsidRDefault="00BB1171" w:rsidP="00BB1171">
      <w:pPr>
        <w:widowControl w:val="0"/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1DAC">
        <w:rPr>
          <w:rFonts w:ascii="Times New Roman" w:hAnsi="Times New Roman" w:cs="Times New Roman"/>
          <w:i/>
          <w:sz w:val="28"/>
          <w:szCs w:val="28"/>
        </w:rPr>
        <w:t>Кукель А.А., Круталевич О.П., Мицкевич Т.А.</w:t>
      </w:r>
    </w:p>
    <w:p w:rsidR="00BB1171" w:rsidRPr="00BB1171" w:rsidRDefault="00BB1171" w:rsidP="00BB1171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r w:rsidRPr="00BB1171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Минск</w:t>
      </w:r>
      <w:r w:rsidRPr="00BB1171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BB1171" w:rsidRPr="00BB1171" w:rsidRDefault="00BB1171" w:rsidP="00BB1171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</w:p>
    <w:p w:rsidR="00BB1171" w:rsidRDefault="00BB1171" w:rsidP="00BB117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756ED">
        <w:rPr>
          <w:rFonts w:ascii="Times New Roman" w:hAnsi="Times New Roman" w:cs="Times New Roman"/>
          <w:i/>
          <w:sz w:val="28"/>
          <w:szCs w:val="28"/>
          <w:lang w:val="en-US"/>
        </w:rPr>
        <w:t>The article shows the monitoring of a physical condition of students as a component of health environment in high school.</w:t>
      </w:r>
    </w:p>
    <w:p w:rsidR="00BB1171" w:rsidRPr="002756ED" w:rsidRDefault="00BB1171" w:rsidP="00BB117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B1171" w:rsidRPr="000C1DAC" w:rsidRDefault="00BB1171" w:rsidP="00BB117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Задачей любого вуза является подготовка физически здоровых специалистов, способных долго сохранять работоспособность и творческую активность. Хорошее здоровье в совокупности с социальной зрелостью являются необходимыми условиями получения высшего профессионального образования, так как овладение знаниями сегодня требует от студентов вузов больших умственных, физических и психологических нагрузок.</w:t>
      </w:r>
    </w:p>
    <w:p w:rsidR="00BB1171" w:rsidRPr="000C1DAC" w:rsidRDefault="00BB1171" w:rsidP="00BB117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Сегодня физическая культура и спорт не просто основные элементы развития, а социально значимые конструкторы, непосредственно влияющие на формирование личности специалиста.</w:t>
      </w:r>
      <w:r w:rsidRPr="000C1DAC">
        <w:rPr>
          <w:rFonts w:ascii="Times New Roman" w:hAnsi="Times New Roman" w:cs="Times New Roman"/>
          <w:sz w:val="24"/>
          <w:szCs w:val="24"/>
        </w:rPr>
        <w:tab/>
        <w:t xml:space="preserve">Однако, в настоящее время, наблюдается тенденция роста числа студентов, относящихся к группе ЛФК и специальной медицинской группе (32,7%). </w:t>
      </w:r>
    </w:p>
    <w:p w:rsidR="00BB1171" w:rsidRPr="000C1DAC" w:rsidRDefault="00BB1171" w:rsidP="00BB117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Проведенные врачебно-педагогические наблюдения за состоянием здоровья студентов первокурсников БГПУ, показали, что у 42,5% студентов отсутствуют хронические заболевания, а у 57,5%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зарегистрировано от одного до четырех хронических заболеваний, врожденных или приобретенных еще до поступления в университет. Наиболее часто встречающимися нозологическими формами являются заболевания органов зрения (31,3%), опорно-двигательного аппарата (26,5%), сердечно-сосудистой системы (23,5%), заболевания желудочно-кишечного тракта, почек (12,2%), а также заболевания дыхательной системы (2,1%), эндокринной (2,1%), заболевания кожи (0,5%), ЛОР заболевания (0,5%). </w:t>
      </w:r>
    </w:p>
    <w:p w:rsidR="00BB1171" w:rsidRPr="000C1DAC" w:rsidRDefault="00BB1171" w:rsidP="00BB117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 Здоровье подрастающего поколения формируется под влиянием биологических и социальных факторов. От нормального физического развития, функционирования органов и систем студентов зависит способность их организма сохранять устойчивость к экзогенным факторам, адаптироваться к меняющимся условиям внешней среды. В этой связи с этим перед вузом возникает ряд задач по решению вопросов рационального сочетания труда и отдыха студентов, необходимости совершенствования здоровьесберегающих технологий преподавания. </w:t>
      </w:r>
    </w:p>
    <w:p w:rsidR="00BB1171" w:rsidRPr="000C1DAC" w:rsidRDefault="00BB1171" w:rsidP="00BB117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Структуру здоровьесберегающей среды определяет четыре компонента: мотивационно-ценностный, организационный, деятельностный и оценочный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[1]. Рассмотрим значимость каждого из них.</w:t>
      </w:r>
    </w:p>
    <w:p w:rsidR="00BB1171" w:rsidRPr="000C1DAC" w:rsidRDefault="00BB1171" w:rsidP="00BB117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На сегодняшний день ведущим является мотовационно-ценностный компонент, выражающийся в развитии готовности и потребности педагогов и студентов в формировании здорового образа жизни (ЗОЖ). Необходимость в ЗОЖ очевидна. Однако только понимание этого не приводит к здоровью. Установка на здоровье и ЗОЖ не появляется у студентов сама собой, а формируется в течение всех лет обучения в вузе.</w:t>
      </w:r>
    </w:p>
    <w:p w:rsidR="00BB1171" w:rsidRPr="000C1DAC" w:rsidRDefault="00BB1171" w:rsidP="00BB117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Организационный компонент в системе педагогических условий, направлен на содержание службы здорового образа жизни в рамках образовательного учреждения, куда входит вся система медицинского контроля и профилактики возможных профессиональных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 xml:space="preserve">Деятельностный компонент ориентирован на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реализацию в учебно-воспитательном процессе здоровьесберегающих методик и программ. Данный компонент обеспечивает целевой, системный и грамотный подход к реализации учебных программ преподавательского и воспитательного состава.</w:t>
      </w:r>
    </w:p>
    <w:p w:rsidR="00BB1171" w:rsidRPr="000C1DAC" w:rsidRDefault="00BB1171" w:rsidP="00BB117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Контрольно-оценночный компонент реализуется в процессе проведения педагогического мониторинга физического состояния студентов. В данном контексте, использование мониторинга позволяет определить неотложные и долгосрочные мероприятия по предупреждению и устранению негативных воздействий учебного процесса на физическое состояние обучающихся, таких как интенсификация учебного процесса, повышение нервной и умственной нагрузки, прогрессирующий дефицит двигательной активности студентов, ограничение спортивной и рекреационной деятельности, устаревшие формы организации процесса физического воспитания учащейся молодежи. </w:t>
      </w:r>
    </w:p>
    <w:p w:rsidR="00BB1171" w:rsidRDefault="00BB1171" w:rsidP="00BB1171">
      <w:pPr>
        <w:pStyle w:val="ab"/>
        <w:widowControl w:val="0"/>
        <w:spacing w:before="0" w:beforeAutospacing="0" w:after="0" w:afterAutospacing="0"/>
        <w:ind w:firstLine="708"/>
        <w:jc w:val="both"/>
        <w:rPr>
          <w:lang w:eastAsia="en-US"/>
        </w:rPr>
      </w:pPr>
      <w:r w:rsidRPr="000C1DAC">
        <w:rPr>
          <w:lang w:eastAsia="en-US"/>
        </w:rPr>
        <w:t xml:space="preserve">На кафедре разработан алгоритм системы управления физическим состоянием студентов (рисунок), позволяющей осуществлять оперативный контроль. </w:t>
      </w:r>
    </w:p>
    <w:p w:rsidR="00BB1171" w:rsidRPr="000C1DAC" w:rsidRDefault="00BB1171" w:rsidP="00BB1171">
      <w:pPr>
        <w:pStyle w:val="ab"/>
        <w:widowControl w:val="0"/>
        <w:spacing w:before="0" w:beforeAutospacing="0" w:after="0" w:afterAutospacing="0"/>
        <w:ind w:firstLine="708"/>
        <w:jc w:val="both"/>
        <w:rPr>
          <w:lang w:eastAsia="en-US"/>
        </w:rPr>
      </w:pPr>
      <w:r w:rsidRPr="000C1DAC">
        <w:rPr>
          <w:lang w:eastAsia="en-US"/>
        </w:rPr>
        <w:t>Это комплексная компьютерная программа, предназначенная для индивидуальных, а также массовых обследований студентов и направленная на оценку уровня физического развития и функционального состояния, уровня физической подготовленности с</w:t>
      </w:r>
      <w:r w:rsidRPr="000C1DAC">
        <w:rPr>
          <w:rFonts w:ascii="Arial CYR" w:hAnsi="Arial CYR" w:cs="Arial CYR"/>
        </w:rPr>
        <w:t xml:space="preserve"> </w:t>
      </w:r>
      <w:r w:rsidRPr="000C1DAC">
        <w:rPr>
          <w:lang w:eastAsia="en-US"/>
        </w:rPr>
        <w:t xml:space="preserve">целью оптимизации и индивидуализации всех сторон учебного процесса по физическому воспитанию.  </w:t>
      </w:r>
    </w:p>
    <w:p w:rsidR="00BB1171" w:rsidRPr="000C1DAC" w:rsidRDefault="00BB1171" w:rsidP="00BB1171">
      <w:pPr>
        <w:pStyle w:val="ab"/>
        <w:widowControl w:val="0"/>
        <w:spacing w:before="0" w:beforeAutospacing="0" w:after="0" w:afterAutospacing="0"/>
        <w:ind w:firstLine="708"/>
        <w:jc w:val="both"/>
        <w:rPr>
          <w:lang w:eastAsia="en-US"/>
        </w:rPr>
      </w:pPr>
      <w:r w:rsidRPr="000C1DAC">
        <w:rPr>
          <w:lang w:eastAsia="en-US"/>
        </w:rPr>
        <w:t>Система состоит из трех блоков: информационный, тестирующий и информационный. Причем тренирующий и тестирующий находятся в непосредственной взаимосвязи друг с другом.</w:t>
      </w:r>
    </w:p>
    <w:p w:rsidR="00BB1171" w:rsidRPr="000C1DAC" w:rsidRDefault="00BB1171" w:rsidP="00BB1171">
      <w:pPr>
        <w:pStyle w:val="ab"/>
        <w:widowControl w:val="0"/>
        <w:spacing w:before="0" w:beforeAutospacing="0" w:after="0" w:afterAutospacing="0"/>
        <w:ind w:firstLine="708"/>
        <w:jc w:val="both"/>
        <w:rPr>
          <w:lang w:eastAsia="en-US"/>
        </w:rPr>
      </w:pPr>
      <w:r w:rsidRPr="000C1DAC">
        <w:rPr>
          <w:lang w:eastAsia="en-US"/>
        </w:rPr>
        <w:t xml:space="preserve">Рекомендации по организации и проведению индивидуального двигательного режима в избранном виде физкультурной активности формируется на основе результатов комплексной оценки уровня физического состояния с целью осуществления индивидуального подхода и эффективного оценивания тренировочного эффекта. Комплексная оценка формируется по результатам оценки адаптационного потенциала сердечно-сосудистой системы и по результатам выполнения двигательных тестов. В качестве тестов, позволяющих охарактеризовать общий уровень физического состояния студентов, определены следующие: прыжок в длину с места, наклон туловища вперед, челночный бег, сгабание-разгибание туловища (для девушек), подтягивание (для юношей), бег </w:t>
      </w:r>
      <w:smartTag w:uri="urn:schemas-microsoft-com:office:smarttags" w:element="metricconverter">
        <w:smartTagPr>
          <w:attr w:name="ProductID" w:val="30 метров"/>
        </w:smartTagPr>
        <w:r w:rsidRPr="000C1DAC">
          <w:rPr>
            <w:lang w:eastAsia="en-US"/>
          </w:rPr>
          <w:t>30 метров</w:t>
        </w:r>
      </w:smartTag>
      <w:r w:rsidRPr="000C1DAC">
        <w:rPr>
          <w:lang w:eastAsia="en-US"/>
        </w:rPr>
        <w:t xml:space="preserve">, бег </w:t>
      </w:r>
      <w:smartTag w:uri="urn:schemas-microsoft-com:office:smarttags" w:element="metricconverter">
        <w:smartTagPr>
          <w:attr w:name="ProductID" w:val="1000 метров"/>
        </w:smartTagPr>
        <w:r w:rsidRPr="000C1DAC">
          <w:rPr>
            <w:lang w:eastAsia="en-US"/>
          </w:rPr>
          <w:t>1000 метров</w:t>
        </w:r>
      </w:smartTag>
      <w:r w:rsidRPr="000C1DAC">
        <w:rPr>
          <w:lang w:eastAsia="en-US"/>
        </w:rPr>
        <w:t xml:space="preserve"> (для девушек), </w:t>
      </w:r>
      <w:smartTag w:uri="urn:schemas-microsoft-com:office:smarttags" w:element="metricconverter">
        <w:smartTagPr>
          <w:attr w:name="ProductID" w:val="1500 метров"/>
        </w:smartTagPr>
        <w:r w:rsidRPr="000C1DAC">
          <w:rPr>
            <w:lang w:eastAsia="en-US"/>
          </w:rPr>
          <w:t>1500 метров</w:t>
        </w:r>
      </w:smartTag>
      <w:r w:rsidRPr="000C1DAC">
        <w:rPr>
          <w:lang w:eastAsia="en-US"/>
        </w:rPr>
        <w:t xml:space="preserve"> (для юношей), плавание </w:t>
      </w:r>
      <w:smartTag w:uri="urn:schemas-microsoft-com:office:smarttags" w:element="metricconverter">
        <w:smartTagPr>
          <w:attr w:name="ProductID" w:val="50 метров"/>
        </w:smartTagPr>
        <w:r w:rsidRPr="000C1DAC">
          <w:rPr>
            <w:lang w:eastAsia="en-US"/>
          </w:rPr>
          <w:t>50 метров</w:t>
        </w:r>
      </w:smartTag>
      <w:r w:rsidRPr="000C1DAC">
        <w:rPr>
          <w:lang w:eastAsia="en-US"/>
        </w:rPr>
        <w:t>.</w:t>
      </w:r>
    </w:p>
    <w:p w:rsidR="00BB1171" w:rsidRPr="000C1DAC" w:rsidRDefault="00BB1171" w:rsidP="00BB1171">
      <w:pPr>
        <w:pStyle w:val="ab"/>
        <w:widowControl w:val="0"/>
        <w:spacing w:before="0" w:beforeAutospacing="0" w:after="0" w:afterAutospacing="0"/>
        <w:ind w:firstLine="708"/>
        <w:jc w:val="both"/>
        <w:rPr>
          <w:lang w:eastAsia="en-US"/>
        </w:rPr>
      </w:pPr>
      <w:r w:rsidRPr="000C1DAC">
        <w:t xml:space="preserve">Взятые в отдельности вышеперечисленные тесты дают представление о различных сторонах физической подготовленности. </w:t>
      </w:r>
    </w:p>
    <w:p w:rsidR="00BB1171" w:rsidRPr="000C1DAC" w:rsidRDefault="00BB1171" w:rsidP="00BB1171">
      <w:pPr>
        <w:pStyle w:val="ab"/>
        <w:widowControl w:val="0"/>
        <w:spacing w:before="0" w:beforeAutospacing="0" w:after="0" w:afterAutospacing="0"/>
        <w:ind w:firstLine="708"/>
        <w:jc w:val="both"/>
        <w:rPr>
          <w:lang w:eastAsia="en-US"/>
        </w:rPr>
      </w:pPr>
    </w:p>
    <w:p w:rsidR="00BB1171" w:rsidRPr="000C1DAC" w:rsidRDefault="00BB1171" w:rsidP="00BB1171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val="be-BY" w:eastAsia="be-BY"/>
        </w:rPr>
        <w:lastRenderedPageBreak/>
        <w:drawing>
          <wp:inline distT="0" distB="0" distL="0" distR="0">
            <wp:extent cx="5629275" cy="3867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71" w:rsidRPr="000C1DAC" w:rsidRDefault="00BB1171" w:rsidP="00BB1171">
      <w:pPr>
        <w:pStyle w:val="ab"/>
        <w:widowControl w:val="0"/>
        <w:spacing w:before="0" w:beforeAutospacing="0" w:after="0" w:afterAutospacing="0"/>
        <w:ind w:firstLine="708"/>
        <w:rPr>
          <w:i/>
          <w:lang w:eastAsia="en-US"/>
        </w:rPr>
      </w:pPr>
      <w:r w:rsidRPr="000C1DAC">
        <w:rPr>
          <w:i/>
          <w:lang w:eastAsia="en-US"/>
        </w:rPr>
        <w:t>Рисунок</w:t>
      </w:r>
      <w:r>
        <w:rPr>
          <w:i/>
          <w:lang w:eastAsia="en-US"/>
        </w:rPr>
        <w:t>.</w:t>
      </w:r>
      <w:r w:rsidRPr="000C1DAC">
        <w:rPr>
          <w:i/>
          <w:lang w:eastAsia="en-US"/>
        </w:rPr>
        <w:t xml:space="preserve"> Система управления физическим состоянием студентов</w:t>
      </w:r>
    </w:p>
    <w:p w:rsidR="00BB1171" w:rsidRPr="000C1DAC" w:rsidRDefault="00BB1171" w:rsidP="00BB117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Создан информационный банк данных физического состояния студентов, который используется по запросу преподавателей в учебных целях: анализе и оценке результатов педагогических воздействий по принципу обратной связи.</w:t>
      </w:r>
    </w:p>
    <w:p w:rsidR="00BB1171" w:rsidRPr="000C1DAC" w:rsidRDefault="00BB1171" w:rsidP="00BB117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По результатам определения комплексной оценки физического состояния студентам предлагается по выбору индивидуальная программа физической нагрузки по видам двигательной активности. Программа занятий предполагает несколько этапов с регламентацией интенсивности нагрузок, содержания основных частей тренировочного занятия. При необходимости предлагаются комплексы упражнений для коррекции отстающих физических качеств.</w:t>
      </w:r>
    </w:p>
    <w:p w:rsidR="00BB1171" w:rsidRPr="000C1DAC" w:rsidRDefault="00BB1171" w:rsidP="00BB117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Информационный блок включает в себя информацию о здоровом образе жизни, основные понятия и положения теории и методики физического воспитания, правила и методику организации самостоятельных занятий, методы самоконтроля, а также список литературы по спортивно-оздоровительной тематике.</w:t>
      </w:r>
    </w:p>
    <w:p w:rsidR="00BB1171" w:rsidRPr="000C1DAC" w:rsidRDefault="00BB1171" w:rsidP="00BB117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Таким образом, внедрения программы компьютерного мониторинга в процесс физического воспитания студентов позволяет повысить эффективность и качество физкультурного образования в высших учебных заведениях, так как оно зависит от уровня индивидуализации учебно-воспитательных воздействий, основанного на учете индивидуальных физических возможностей студентов, а также личных интересов при выборе ими форм двигательной активности.</w:t>
      </w:r>
    </w:p>
    <w:p w:rsidR="00BB1171" w:rsidRPr="000C1DAC" w:rsidRDefault="00BB1171" w:rsidP="00BB1171">
      <w:pPr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BB1171" w:rsidRPr="000C1DAC" w:rsidRDefault="00BB1171" w:rsidP="00BB1171">
      <w:pPr>
        <w:pStyle w:val="ListParagraph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Чупаха, И.В. Здоровьесберегающие технологии в образовательно-воспитательном процессе: Науч.-практ. сб. инновац. опыта / И.В.Чупаха, Е.З.Пужаева, И.Ю.Соколова.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М.: Илекса и др., 2003.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399 с.</w:t>
      </w:r>
    </w:p>
    <w:p w:rsidR="004541CA" w:rsidRPr="00BB1171" w:rsidRDefault="004541CA" w:rsidP="00BB1171">
      <w:bookmarkStart w:id="0" w:name="_GoBack"/>
      <w:bookmarkEnd w:id="0"/>
    </w:p>
    <w:sectPr w:rsidR="004541CA" w:rsidRPr="00BB1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EB" w:rsidRDefault="000973EB" w:rsidP="00A03BCD">
      <w:pPr>
        <w:spacing w:line="240" w:lineRule="auto"/>
      </w:pPr>
      <w:r>
        <w:separator/>
      </w:r>
    </w:p>
  </w:endnote>
  <w:endnote w:type="continuationSeparator" w:id="0">
    <w:p w:rsidR="000973EB" w:rsidRDefault="000973E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EB" w:rsidRDefault="000973EB" w:rsidP="00A03BCD">
      <w:pPr>
        <w:spacing w:line="240" w:lineRule="auto"/>
      </w:pPr>
      <w:r>
        <w:separator/>
      </w:r>
    </w:p>
  </w:footnote>
  <w:footnote w:type="continuationSeparator" w:id="0">
    <w:p w:rsidR="000973EB" w:rsidRDefault="000973E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973E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973E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973E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45462F"/>
    <w:multiLevelType w:val="hybridMultilevel"/>
    <w:tmpl w:val="9E82712E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26730"/>
    <w:multiLevelType w:val="multilevel"/>
    <w:tmpl w:val="5F9E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1027E1B"/>
    <w:multiLevelType w:val="hybridMultilevel"/>
    <w:tmpl w:val="141CB9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40287"/>
    <w:multiLevelType w:val="hybridMultilevel"/>
    <w:tmpl w:val="88C68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A12E9F"/>
    <w:multiLevelType w:val="hybridMultilevel"/>
    <w:tmpl w:val="8940CA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721D9"/>
    <w:multiLevelType w:val="hybridMultilevel"/>
    <w:tmpl w:val="79F65EA0"/>
    <w:lvl w:ilvl="0" w:tplc="086A4D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9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69C38F6"/>
    <w:multiLevelType w:val="hybridMultilevel"/>
    <w:tmpl w:val="CB10A3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ED82DCE"/>
    <w:multiLevelType w:val="hybridMultilevel"/>
    <w:tmpl w:val="9E18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8F2DF5"/>
    <w:multiLevelType w:val="hybridMultilevel"/>
    <w:tmpl w:val="C5167E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8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1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2"/>
  </w:num>
  <w:num w:numId="16">
    <w:abstractNumId w:val="38"/>
  </w:num>
  <w:num w:numId="17">
    <w:abstractNumId w:val="11"/>
  </w:num>
  <w:num w:numId="18">
    <w:abstractNumId w:val="7"/>
  </w:num>
  <w:num w:numId="19">
    <w:abstractNumId w:val="39"/>
  </w:num>
  <w:num w:numId="20">
    <w:abstractNumId w:val="31"/>
  </w:num>
  <w:num w:numId="21">
    <w:abstractNumId w:val="26"/>
  </w:num>
  <w:num w:numId="22">
    <w:abstractNumId w:val="10"/>
  </w:num>
  <w:num w:numId="23">
    <w:abstractNumId w:val="29"/>
  </w:num>
  <w:num w:numId="24">
    <w:abstractNumId w:val="22"/>
  </w:num>
  <w:num w:numId="25">
    <w:abstractNumId w:val="25"/>
  </w:num>
  <w:num w:numId="26">
    <w:abstractNumId w:val="19"/>
  </w:num>
  <w:num w:numId="27">
    <w:abstractNumId w:val="16"/>
  </w:num>
  <w:num w:numId="28">
    <w:abstractNumId w:val="33"/>
  </w:num>
  <w:num w:numId="29">
    <w:abstractNumId w:val="6"/>
  </w:num>
  <w:num w:numId="30">
    <w:abstractNumId w:val="21"/>
  </w:num>
  <w:num w:numId="31">
    <w:abstractNumId w:val="28"/>
  </w:num>
  <w:num w:numId="32">
    <w:abstractNumId w:val="0"/>
  </w:num>
  <w:num w:numId="33">
    <w:abstractNumId w:val="4"/>
  </w:num>
  <w:num w:numId="34">
    <w:abstractNumId w:val="35"/>
  </w:num>
  <w:num w:numId="35">
    <w:abstractNumId w:val="2"/>
  </w:num>
  <w:num w:numId="36">
    <w:abstractNumId w:val="17"/>
  </w:num>
  <w:num w:numId="37">
    <w:abstractNumId w:val="27"/>
  </w:num>
  <w:num w:numId="38">
    <w:abstractNumId w:val="23"/>
  </w:num>
  <w:num w:numId="39">
    <w:abstractNumId w:val="34"/>
  </w:num>
  <w:num w:numId="40">
    <w:abstractNumId w:val="1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973EB"/>
    <w:rsid w:val="00166F7A"/>
    <w:rsid w:val="00196AAC"/>
    <w:rsid w:val="0026074C"/>
    <w:rsid w:val="002B53A5"/>
    <w:rsid w:val="002D6DA5"/>
    <w:rsid w:val="00324500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5D55F6"/>
    <w:rsid w:val="00607F5B"/>
    <w:rsid w:val="0063525A"/>
    <w:rsid w:val="00676015"/>
    <w:rsid w:val="006B318F"/>
    <w:rsid w:val="006C382A"/>
    <w:rsid w:val="006D2C13"/>
    <w:rsid w:val="00706CEA"/>
    <w:rsid w:val="0070723C"/>
    <w:rsid w:val="00721FBD"/>
    <w:rsid w:val="00760852"/>
    <w:rsid w:val="00765DEE"/>
    <w:rsid w:val="007733D7"/>
    <w:rsid w:val="00792493"/>
    <w:rsid w:val="007A4D3F"/>
    <w:rsid w:val="007F131D"/>
    <w:rsid w:val="007F22D9"/>
    <w:rsid w:val="00843FB6"/>
    <w:rsid w:val="008877B6"/>
    <w:rsid w:val="008B6CFF"/>
    <w:rsid w:val="008C782A"/>
    <w:rsid w:val="008F1EDC"/>
    <w:rsid w:val="00900FDF"/>
    <w:rsid w:val="00946D06"/>
    <w:rsid w:val="00A007AC"/>
    <w:rsid w:val="00A01D7E"/>
    <w:rsid w:val="00A03BCD"/>
    <w:rsid w:val="00A33884"/>
    <w:rsid w:val="00A75F73"/>
    <w:rsid w:val="00B26A14"/>
    <w:rsid w:val="00B40E99"/>
    <w:rsid w:val="00B85B2C"/>
    <w:rsid w:val="00BB1171"/>
    <w:rsid w:val="00C762A9"/>
    <w:rsid w:val="00C80C74"/>
    <w:rsid w:val="00C87DB0"/>
    <w:rsid w:val="00CB589E"/>
    <w:rsid w:val="00D51B5E"/>
    <w:rsid w:val="00DB39A5"/>
    <w:rsid w:val="00DD35FD"/>
    <w:rsid w:val="00DE267E"/>
    <w:rsid w:val="00E135C0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411B7D-94B9-4CFF-8C88-F353CA7A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988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59</cp:revision>
  <dcterms:created xsi:type="dcterms:W3CDTF">2015-05-23T20:46:00Z</dcterms:created>
  <dcterms:modified xsi:type="dcterms:W3CDTF">2015-06-05T06:44:00Z</dcterms:modified>
</cp:coreProperties>
</file>