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3" w:rsidRPr="000C1DAC" w:rsidRDefault="006D2C13" w:rsidP="006D2C13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ИСПОЛЬЗОВАНИЕ КОМПЬЮТЕРНОГО ТЕСТИРОВАНИЯ НА ЭКЗАМЕНЕ ПРИ ПРЕПОДАВАНИИ МЕДИКО-БИОЛОГИЧЕСКИХ ДИСЦИПЛИН</w:t>
      </w:r>
    </w:p>
    <w:p w:rsidR="006D2C13" w:rsidRPr="000C1DAC" w:rsidRDefault="006D2C13" w:rsidP="006D2C13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C13" w:rsidRPr="000C1DAC" w:rsidRDefault="006D2C13" w:rsidP="006D2C13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 xml:space="preserve">Кобзев В.Ф., </w:t>
      </w:r>
      <w:proofErr w:type="spellStart"/>
      <w:r w:rsidRPr="000C1DAC">
        <w:rPr>
          <w:rFonts w:ascii="Times New Roman" w:hAnsi="Times New Roman" w:cs="Times New Roman"/>
          <w:i/>
          <w:sz w:val="28"/>
          <w:szCs w:val="28"/>
        </w:rPr>
        <w:t>Гробовикова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</w:rPr>
        <w:t xml:space="preserve"> И.Ю.</w:t>
      </w:r>
    </w:p>
    <w:p w:rsidR="006D2C13" w:rsidRPr="006D5F37" w:rsidRDefault="006D2C13" w:rsidP="006D2C13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6D5F37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.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6D5F37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6D2C13" w:rsidRPr="006D5F37" w:rsidRDefault="006D2C13" w:rsidP="006D2C13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5F37">
        <w:rPr>
          <w:rFonts w:ascii="Times New Roman" w:hAnsi="Times New Roman" w:cs="Times New Roman"/>
          <w:i/>
          <w:sz w:val="28"/>
          <w:szCs w:val="28"/>
          <w:lang w:val="en-US"/>
        </w:rPr>
        <w:t>The article shows how to use computer testing on the exam in teaching biomedical disciplines.</w:t>
      </w:r>
    </w:p>
    <w:p w:rsidR="006D2C13" w:rsidRPr="006D5F37" w:rsidRDefault="006D2C13" w:rsidP="006D2C13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D2C13" w:rsidRPr="000C1DAC" w:rsidRDefault="006D2C13" w:rsidP="006D2C1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21 век – век компьютеров и компьютерных технологий.  Они активно внедряются во все сферы жизни человека, являясь важнейшим фактором прогресса нашей цивилизации. Компьютерные технологии все активнее используются в обучении: как </w:t>
      </w:r>
      <w:r>
        <w:rPr>
          <w:rFonts w:ascii="Times New Roman" w:hAnsi="Times New Roman" w:cs="Times New Roman"/>
          <w:sz w:val="24"/>
          <w:szCs w:val="24"/>
        </w:rPr>
        <w:t>при получении среднего и средне-</w:t>
      </w:r>
      <w:r w:rsidRPr="000C1DAC">
        <w:rPr>
          <w:rFonts w:ascii="Times New Roman" w:hAnsi="Times New Roman" w:cs="Times New Roman"/>
          <w:sz w:val="24"/>
          <w:szCs w:val="24"/>
        </w:rPr>
        <w:t xml:space="preserve">специального образования, так и высшего – в ВУЗах и университетах Республики Беларусь, в том числе и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образования «Белорусский </w:t>
      </w:r>
      <w:r w:rsidRPr="000C1DAC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C1DAC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C1DAC">
        <w:rPr>
          <w:rFonts w:ascii="Times New Roman" w:hAnsi="Times New Roman" w:cs="Times New Roman"/>
          <w:sz w:val="24"/>
          <w:szCs w:val="24"/>
        </w:rPr>
        <w:t xml:space="preserve"> университет имени Максима Танка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1DAC">
        <w:rPr>
          <w:rFonts w:ascii="Times New Roman" w:hAnsi="Times New Roman" w:cs="Times New Roman"/>
          <w:sz w:val="24"/>
          <w:szCs w:val="24"/>
        </w:rPr>
        <w:t xml:space="preserve">. Эти технологии позволяют интенсифицировать учебный процесс: повысить эффективность процесса передачи знаний, расширить доступ к учебному материалу (сделав возможным также дистанционное обучение), развивать у студентов практические умения и навыки [1]. </w:t>
      </w:r>
    </w:p>
    <w:p w:rsidR="006D2C13" w:rsidRPr="000C1DAC" w:rsidRDefault="006D2C13" w:rsidP="006D2C1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Одной из современных форм такой работы является компьютерное тестирование. Его использование позволяет регулярно организовывать контроль знаний студентов, более глубоко проверять уровень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необходимых знаний и умений; делает процесс оценки более объективным, а также позволяет совершенствовать качество самих тестов. Компьютерное тестирование стимулирует и самообразование студентов, т.к. они могут проходить тест самостоятельно, при этом, в случае затруднения, пользоваться вспомогательными материалами. Такое обучающее тестирование позволяет подготовиться к контрольному тесту, а также снизить стрессовый фактор [1]. </w:t>
      </w:r>
    </w:p>
    <w:p w:rsidR="006D2C13" w:rsidRPr="000C1DAC" w:rsidRDefault="006D2C13" w:rsidP="006D2C1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Как правило, тестирование знаний студентов проходит по итогам изучения значимых разделов предмета на занятиях, а также при сдаче зачетов, и не имеет большого числа противников [2]. Использование компьютерных тестов на экзаменах вызывает гораздо больше возражений. Это не только возможность простого угадывания верного ответа, но и (главный довод!) отсутствие «живого общения»: студент не имеет возможности отстаивать свою точку зрения, к тому же не развивает свои речевые навыки. </w:t>
      </w:r>
    </w:p>
    <w:p w:rsidR="006D2C13" w:rsidRPr="000C1DAC" w:rsidRDefault="006D2C13" w:rsidP="006D2C1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Приводим результаты работы в этой области нашей кафедры, так как уже в течение нескольких лет используем в учебном процессе тестовый контроль знаний студентов разных курсов по таким дисциплинам как «Спортивная медицина», «Физиология», «Педагогическая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», «Анатомия». Программа тестирования включает вопросы, число которых определяет преподаватель, с выбором одного либо нескольких правильных ответов на каждый из них (при наличии от 2 до 6 вариантов ответов). Также присутствуют вопросы с альтернативным выбором («Да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»–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«Нет»), на установление правильной последовательности и на установление соответствия. Есть возможность использовать схемы и рисунки. После окончания тестирования программа выдает на экран оценку студента и сумму баллов, которую он набрал. После окончания фиксированного времени удержания оценки на дисплее (1 минута), студент может ознакомиться с отчетом о проведенном тесте: увидеть вопросы, на которые был дан правильный ответ, и те вопросы, отвечая на которые им был сделан неверный выбор.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По желанию преподавателя программа позволяет либо указывать на них правильные ответы, либо – нет. Тестирование позволяет за короткое время (не более 15–20 минут) оценить знания большой группы студентов, что зависит только от количества работающих компьютеров в классе (обычно 10–15 человек за один раз). Если таких попыток предоставляется две с оценкой по лучшей из них, время соответственно увеличивается, но все равно занимает не более 1 академического часа.  Такой контроль знаний мы проводим, как правило, на семинарских занятиях, а также для поведения контрольных срезов по предмету.</w:t>
      </w:r>
    </w:p>
    <w:p w:rsidR="006D2C13" w:rsidRPr="000C1DAC" w:rsidRDefault="006D2C13" w:rsidP="006D2C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</w:rPr>
        <w:t xml:space="preserve">В зимнюю сессию учебного года 2013–2014 компьютерное тестирование впервые проводилось на экзамене по дисциплине «Анатомия» у студентов первого курса факультета физического воспитания, обучающихся по специальностям: 1-88 01 01-01 Физическая культура (лечебная); 1-88 01 02-01 Оздоровительная и адаптивная физическая культура (оздоровительная); 1-88 02 01-04 Спортивно-педагогическая деятельность (спортивная режиссура); 1-89 02 01-02 Спортивно-туристская деятельность.  </w:t>
      </w:r>
      <w:proofErr w:type="gramEnd"/>
    </w:p>
    <w:p w:rsidR="006D2C13" w:rsidRPr="000C1DAC" w:rsidRDefault="006D2C13" w:rsidP="006D2C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Экзамен проводился согласно учебной программе по итогам первого семестра изучения дисциплины и включал кроме общих вопросов (предмет, цели, задачи, методы исследования, история науки) 2 основных раздела: «Костная система» и «Мышечная система» человека. Остальные разделы студенты изучают во втором семестре и снова сдают экзамен по итогам изучения всей дисциплины.  </w:t>
      </w:r>
    </w:p>
    <w:p w:rsidR="006D2C13" w:rsidRPr="000C1DAC" w:rsidRDefault="006D2C13" w:rsidP="006D2C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По решению кафедры экзамен был комплексным: компьютерное тестирование знаний студентов проводилось на его первом этапе, после чего студенты, выполнившие тест на положительную оценку, переходили ко второму этапу: ответу по билету из двух вопросов с обязательным использованием наглядных пособий (скелет человека, планшеты мышц).</w:t>
      </w:r>
    </w:p>
    <w:p w:rsidR="006D2C13" w:rsidRPr="000C1DAC" w:rsidRDefault="006D2C13" w:rsidP="006D2C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Компьютерная программа для тестирования включала 225 вопросов разного уровня сложности. Нужно было ответить на 20 из них (случайный выбор), время для работы – 15 минут. Положительным итогом считался набор не менее 14 баллов (1 балл за каждый правильный ответ) в лучшей из двух предоставленных попыток, что соответствовало оценке «четыре» по 10-балльной системе. Каждый следующий правильный ответ после 14 увеличивал данную оценку на 1 балл. Студент, набравший по итогам тестирования 13 баллов – оценка «3», получал право на дополнительную попытку.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Студент, набравший 12 баллов и менее к дальнейшей сдаче экзамена не допускался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и отправлялся на пересдачу.</w:t>
      </w:r>
    </w:p>
    <w:p w:rsidR="006D2C13" w:rsidRPr="000C1DAC" w:rsidRDefault="006D2C13" w:rsidP="006D2C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Всего экзамен сдавало 111 студентов 5 учебных групп, которые выполнили требования кафедры и были допущены к экзамену.  На положительную оценку тестирование сдало 76,6% студентов (85 чел.). Низкие оценки получили 23,4% тестируемых (26 чел.). С учетом результатов 2-й части экзамена (устный ответ) все 85 студентов, сдавших тест, получили положительные оценки по предмету. У 31 из них (36,5%) итоговая оценка совпала с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за тестирование. У 42 человек (49,4%) была повышена; и только у 12 (14,1%) – снижена.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Изменение итоговой оценки по сравнению с первоначальной (за тестирование) составило в подавляющем большинстве случаев – 1 балл.</w:t>
      </w:r>
      <w:proofErr w:type="gramEnd"/>
    </w:p>
    <w:p w:rsidR="006D2C13" w:rsidRPr="000C1DAC" w:rsidRDefault="006D2C13" w:rsidP="006D2C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По итогам проведенной работы можно сделать вывод о том, что компьютерное тестирование можно использовать для сдачи экзамена по дисциплинам медико-биологического профиля в качестве первого этапа комплексной оценки знаний по предмету. Такая структура экзамена позволяет достаточно быстро и объективно выявить неподготовленных или недостаточно подготовленных студентов, для которых сдача экзамена на этом этапе завершается. Поэтому преподаватель может уделить больше времени на проверку практических навыков и знаний по билету у успешно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прошедших тестовый контроль студентов.</w:t>
      </w:r>
    </w:p>
    <w:p w:rsidR="006D2C13" w:rsidRPr="000C1DAC" w:rsidRDefault="006D2C13" w:rsidP="006D2C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6D2C13" w:rsidRPr="000C1DAC" w:rsidRDefault="006D2C13" w:rsidP="006D2C13">
      <w:pPr>
        <w:pStyle w:val="ListParagraph"/>
        <w:widowControl w:val="0"/>
        <w:numPr>
          <w:ilvl w:val="0"/>
          <w:numId w:val="36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Сиренко, С.Н. Интенсификация учебного процесса в вузе на основе сетевых технологий: развитие практических умений и компьютерный контроль знаний /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С.Н.Сиренко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. – Режим доступа:</w:t>
      </w:r>
      <w:r w:rsidRPr="000C1DAC">
        <w:rPr>
          <w:rFonts w:ascii="Times New Roman" w:hAnsi="Times New Roman" w:cs="Times New Roman"/>
          <w:sz w:val="24"/>
          <w:szCs w:val="24"/>
          <w:lang w:val="be-BY"/>
        </w:rPr>
        <w:t xml:space="preserve"> http://www.</w:t>
      </w:r>
      <w:r w:rsidRPr="000C1DAC">
        <w:rPr>
          <w:rFonts w:ascii="Times New Roman" w:hAnsi="Times New Roman" w:cs="Times New Roman"/>
          <w:sz w:val="24"/>
          <w:szCs w:val="24"/>
          <w:shd w:val="clear" w:color="auto" w:fill="FFFFFF"/>
        </w:rPr>
        <w:t>elib.bsu.by.</w:t>
      </w:r>
    </w:p>
    <w:p w:rsidR="006D2C13" w:rsidRPr="000C1DAC" w:rsidRDefault="006D2C13" w:rsidP="006D2C13">
      <w:pPr>
        <w:pStyle w:val="ListParagraph"/>
        <w:widowControl w:val="0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Кобзев, В.Ф. Апробация компьютерного тестирования на зачете по спортивной медицине / В.Ф. Кобзев // Вопросы спортивной медицины: Мат. межд. науч.-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инск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24–25 марта </w:t>
      </w:r>
      <w:smartTag w:uri="urn:schemas-microsoft-com:office:smarttags" w:element="metricconverter">
        <w:smartTagPr>
          <w:attr w:name="ProductID" w:val="2005 г"/>
        </w:smartTagPr>
        <w:r w:rsidRPr="000C1DAC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0C1DAC">
        <w:rPr>
          <w:rFonts w:ascii="Times New Roman" w:hAnsi="Times New Roman" w:cs="Times New Roman"/>
          <w:sz w:val="24"/>
          <w:szCs w:val="24"/>
        </w:rPr>
        <w:t xml:space="preserve">. / Под ред.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Н.А.Гамзы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. – Минск, 2005. – С. 56–57. </w:t>
      </w:r>
    </w:p>
    <w:p w:rsidR="004541CA" w:rsidRPr="006D2C13" w:rsidRDefault="004541CA" w:rsidP="006D2C13">
      <w:bookmarkStart w:id="0" w:name="_GoBack"/>
      <w:bookmarkEnd w:id="0"/>
    </w:p>
    <w:sectPr w:rsidR="004541CA" w:rsidRPr="006D2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CA" w:rsidRDefault="00FC14CA" w:rsidP="00A03BCD">
      <w:pPr>
        <w:spacing w:line="240" w:lineRule="auto"/>
      </w:pPr>
      <w:r>
        <w:separator/>
      </w:r>
    </w:p>
  </w:endnote>
  <w:endnote w:type="continuationSeparator" w:id="0">
    <w:p w:rsidR="00FC14CA" w:rsidRDefault="00FC14CA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CA" w:rsidRDefault="00FC14CA" w:rsidP="00A03BCD">
      <w:pPr>
        <w:spacing w:line="240" w:lineRule="auto"/>
      </w:pPr>
      <w:r>
        <w:separator/>
      </w:r>
    </w:p>
  </w:footnote>
  <w:footnote w:type="continuationSeparator" w:id="0">
    <w:p w:rsidR="00FC14CA" w:rsidRDefault="00FC14CA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C14C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C14C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C14C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45462F"/>
    <w:multiLevelType w:val="hybridMultilevel"/>
    <w:tmpl w:val="9E82712E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40287"/>
    <w:multiLevelType w:val="hybridMultilevel"/>
    <w:tmpl w:val="88C68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ED82DCE"/>
    <w:multiLevelType w:val="hybridMultilevel"/>
    <w:tmpl w:val="9E1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3"/>
  </w:num>
  <w:num w:numId="8">
    <w:abstractNumId w:val="17"/>
  </w:num>
  <w:num w:numId="9">
    <w:abstractNumId w:val="22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</w:num>
  <w:num w:numId="16">
    <w:abstractNumId w:val="33"/>
  </w:num>
  <w:num w:numId="17">
    <w:abstractNumId w:val="11"/>
  </w:num>
  <w:num w:numId="18">
    <w:abstractNumId w:val="7"/>
  </w:num>
  <w:num w:numId="19">
    <w:abstractNumId w:val="34"/>
  </w:num>
  <w:num w:numId="20">
    <w:abstractNumId w:val="28"/>
  </w:num>
  <w:num w:numId="21">
    <w:abstractNumId w:val="24"/>
  </w:num>
  <w:num w:numId="22">
    <w:abstractNumId w:val="10"/>
  </w:num>
  <w:num w:numId="23">
    <w:abstractNumId w:val="26"/>
  </w:num>
  <w:num w:numId="24">
    <w:abstractNumId w:val="21"/>
  </w:num>
  <w:num w:numId="25">
    <w:abstractNumId w:val="23"/>
  </w:num>
  <w:num w:numId="26">
    <w:abstractNumId w:val="18"/>
  </w:num>
  <w:num w:numId="27">
    <w:abstractNumId w:val="15"/>
  </w:num>
  <w:num w:numId="28">
    <w:abstractNumId w:val="30"/>
  </w:num>
  <w:num w:numId="29">
    <w:abstractNumId w:val="6"/>
  </w:num>
  <w:num w:numId="30">
    <w:abstractNumId w:val="20"/>
  </w:num>
  <w:num w:numId="31">
    <w:abstractNumId w:val="25"/>
  </w:num>
  <w:num w:numId="32">
    <w:abstractNumId w:val="0"/>
  </w:num>
  <w:num w:numId="33">
    <w:abstractNumId w:val="4"/>
  </w:num>
  <w:num w:numId="34">
    <w:abstractNumId w:val="31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66F7A"/>
    <w:rsid w:val="0026074C"/>
    <w:rsid w:val="002B53A5"/>
    <w:rsid w:val="002D6DA5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607F5B"/>
    <w:rsid w:val="0063525A"/>
    <w:rsid w:val="00676015"/>
    <w:rsid w:val="006B318F"/>
    <w:rsid w:val="006C382A"/>
    <w:rsid w:val="006D2C13"/>
    <w:rsid w:val="0070723C"/>
    <w:rsid w:val="00721FBD"/>
    <w:rsid w:val="00760852"/>
    <w:rsid w:val="00765DEE"/>
    <w:rsid w:val="007733D7"/>
    <w:rsid w:val="00792493"/>
    <w:rsid w:val="007A4D3F"/>
    <w:rsid w:val="007F131D"/>
    <w:rsid w:val="007F22D9"/>
    <w:rsid w:val="008877B6"/>
    <w:rsid w:val="008B6CFF"/>
    <w:rsid w:val="008C782A"/>
    <w:rsid w:val="00900FDF"/>
    <w:rsid w:val="00946D06"/>
    <w:rsid w:val="00A007AC"/>
    <w:rsid w:val="00A01D7E"/>
    <w:rsid w:val="00A03BCD"/>
    <w:rsid w:val="00A33884"/>
    <w:rsid w:val="00A75F73"/>
    <w:rsid w:val="00B26A14"/>
    <w:rsid w:val="00B40E99"/>
    <w:rsid w:val="00B85B2C"/>
    <w:rsid w:val="00C762A9"/>
    <w:rsid w:val="00C87DB0"/>
    <w:rsid w:val="00D51B5E"/>
    <w:rsid w:val="00DB39A5"/>
    <w:rsid w:val="00DD35FD"/>
    <w:rsid w:val="00DE267E"/>
    <w:rsid w:val="00E135C0"/>
    <w:rsid w:val="00EC7FC7"/>
    <w:rsid w:val="00ED48A2"/>
    <w:rsid w:val="00ED6038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2C6EA8-9CC0-4310-8A5F-A883091F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1010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49</cp:revision>
  <dcterms:created xsi:type="dcterms:W3CDTF">2015-05-23T20:46:00Z</dcterms:created>
  <dcterms:modified xsi:type="dcterms:W3CDTF">2015-06-04T19:25:00Z</dcterms:modified>
</cp:coreProperties>
</file>