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3F" w:rsidRPr="000C1DAC" w:rsidRDefault="007A4D3F" w:rsidP="007A4D3F">
      <w:pPr>
        <w:widowControl w:val="0"/>
        <w:tabs>
          <w:tab w:val="left" w:pos="0"/>
        </w:tabs>
        <w:spacing w:before="24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0C1DAC">
        <w:rPr>
          <w:rFonts w:ascii="Times New Roman" w:hAnsi="Times New Roman" w:cs="Times New Roman"/>
          <w:b/>
          <w:kern w:val="24"/>
          <w:sz w:val="28"/>
          <w:szCs w:val="28"/>
        </w:rPr>
        <w:t>ИЗУЧЕНИЕ ВОПРОСОВ ОРГАНИЗАЦИИ</w:t>
      </w:r>
      <w:r>
        <w:rPr>
          <w:rFonts w:ascii="Times New Roman" w:hAnsi="Times New Roman" w:cs="Times New Roman"/>
          <w:b/>
          <w:kern w:val="24"/>
          <w:sz w:val="28"/>
          <w:szCs w:val="28"/>
        </w:rPr>
        <w:t xml:space="preserve"> </w:t>
      </w:r>
      <w:r w:rsidRPr="000C1DAC">
        <w:rPr>
          <w:rFonts w:ascii="Times New Roman" w:hAnsi="Times New Roman" w:cs="Times New Roman"/>
          <w:b/>
          <w:kern w:val="24"/>
          <w:sz w:val="28"/>
          <w:szCs w:val="28"/>
        </w:rPr>
        <w:t>И КАЧЕСТВА ПИТАНИЯ СТУДЕНТОВ</w:t>
      </w:r>
    </w:p>
    <w:p w:rsidR="007A4D3F" w:rsidRPr="000C1DAC" w:rsidRDefault="007A4D3F" w:rsidP="007A4D3F">
      <w:pPr>
        <w:widowControl w:val="0"/>
        <w:tabs>
          <w:tab w:val="left" w:pos="0"/>
        </w:tabs>
        <w:spacing w:line="240" w:lineRule="auto"/>
        <w:ind w:left="1080" w:right="-1" w:firstLine="360"/>
        <w:jc w:val="right"/>
        <w:rPr>
          <w:rFonts w:ascii="Times New Roman" w:hAnsi="Times New Roman" w:cs="Times New Roman"/>
          <w:i/>
          <w:kern w:val="24"/>
          <w:sz w:val="28"/>
          <w:szCs w:val="28"/>
        </w:rPr>
      </w:pPr>
      <w:proofErr w:type="spellStart"/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Брускова</w:t>
      </w:r>
      <w:proofErr w:type="spellEnd"/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 xml:space="preserve"> И.В, </w:t>
      </w:r>
      <w:proofErr w:type="spellStart"/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Еремова</w:t>
      </w:r>
      <w:proofErr w:type="spellEnd"/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 xml:space="preserve"> Н.Г.</w:t>
      </w:r>
    </w:p>
    <w:p w:rsidR="007A4D3F" w:rsidRPr="007A4D3F" w:rsidRDefault="007A4D3F" w:rsidP="007A4D3F">
      <w:pPr>
        <w:widowControl w:val="0"/>
        <w:tabs>
          <w:tab w:val="left" w:pos="0"/>
        </w:tabs>
        <w:spacing w:line="240" w:lineRule="auto"/>
        <w:ind w:left="1080" w:right="-1" w:firstLine="360"/>
        <w:jc w:val="right"/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</w:pP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г</w:t>
      </w:r>
      <w:proofErr w:type="gramStart"/>
      <w:r w:rsidRPr="007A4D3F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>.</w:t>
      </w: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М</w:t>
      </w:r>
      <w:proofErr w:type="gramEnd"/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инск</w:t>
      </w:r>
      <w:r w:rsidRPr="007A4D3F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 xml:space="preserve">, </w:t>
      </w: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Беларусь</w:t>
      </w:r>
    </w:p>
    <w:p w:rsidR="007A4D3F" w:rsidRPr="00383579" w:rsidRDefault="007A4D3F" w:rsidP="007A4D3F">
      <w:pPr>
        <w:widowControl w:val="0"/>
        <w:tabs>
          <w:tab w:val="left" w:pos="0"/>
        </w:tabs>
        <w:spacing w:line="240" w:lineRule="auto"/>
        <w:ind w:right="-1" w:firstLine="709"/>
        <w:jc w:val="both"/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</w:pPr>
      <w:r w:rsidRPr="00383579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>The article shows study organization and the quality of food students.</w:t>
      </w:r>
    </w:p>
    <w:p w:rsidR="007A4D3F" w:rsidRPr="00383579" w:rsidRDefault="007A4D3F" w:rsidP="007A4D3F">
      <w:pPr>
        <w:widowControl w:val="0"/>
        <w:tabs>
          <w:tab w:val="left" w:pos="0"/>
        </w:tabs>
        <w:spacing w:line="240" w:lineRule="auto"/>
        <w:ind w:left="1080" w:right="-1" w:firstLine="360"/>
        <w:jc w:val="both"/>
        <w:rPr>
          <w:rFonts w:ascii="Times New Roman" w:hAnsi="Times New Roman" w:cs="Times New Roman"/>
          <w:i/>
          <w:kern w:val="24"/>
          <w:sz w:val="24"/>
          <w:szCs w:val="24"/>
          <w:lang w:val="en-US"/>
        </w:rPr>
      </w:pPr>
    </w:p>
    <w:p w:rsidR="007A4D3F" w:rsidRPr="000C1DAC" w:rsidRDefault="007A4D3F" w:rsidP="007A4D3F">
      <w:pPr>
        <w:widowControl w:val="0"/>
        <w:tabs>
          <w:tab w:val="left" w:pos="0"/>
        </w:tabs>
        <w:spacing w:line="240" w:lineRule="auto"/>
        <w:ind w:right="-1"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C1DAC">
        <w:rPr>
          <w:rFonts w:ascii="Times New Roman" w:hAnsi="Times New Roman" w:cs="Times New Roman"/>
          <w:kern w:val="24"/>
          <w:sz w:val="24"/>
          <w:szCs w:val="24"/>
        </w:rPr>
        <w:t xml:space="preserve">Рациональное питание является важным компонентом здорового образа жизни. Питание студентов представляет особый интерес в связи со специфическими особенностями их быта и труда, поскольку, в большинстве случаев, происходит изменение условий проживания, организации, режима и качества питания и материального обеспечения. </w:t>
      </w:r>
    </w:p>
    <w:p w:rsidR="007A4D3F" w:rsidRPr="000C1DAC" w:rsidRDefault="007A4D3F" w:rsidP="007A4D3F">
      <w:pPr>
        <w:widowControl w:val="0"/>
        <w:tabs>
          <w:tab w:val="left" w:pos="0"/>
        </w:tabs>
        <w:spacing w:line="240" w:lineRule="auto"/>
        <w:ind w:right="-1"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C1DAC">
        <w:rPr>
          <w:rFonts w:ascii="Times New Roman" w:hAnsi="Times New Roman" w:cs="Times New Roman"/>
          <w:kern w:val="24"/>
          <w:sz w:val="24"/>
          <w:szCs w:val="24"/>
        </w:rPr>
        <w:t>В практике изучения вопросов питания успешно применяется опросно-анкетный метод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kern w:val="24"/>
          <w:sz w:val="24"/>
          <w:szCs w:val="24"/>
        </w:rPr>
        <w:t xml:space="preserve">[1]. В исследуемую группу вошли юноши (56 человек) и девушки (39 человек) в возрасте 18–19 лет – студенты второго курса факультета физического воспитания БГПУ </w:t>
      </w:r>
      <w:proofErr w:type="spellStart"/>
      <w:r w:rsidRPr="000C1DAC">
        <w:rPr>
          <w:rFonts w:ascii="Times New Roman" w:hAnsi="Times New Roman" w:cs="Times New Roman"/>
          <w:kern w:val="24"/>
          <w:sz w:val="24"/>
          <w:szCs w:val="24"/>
        </w:rPr>
        <w:t>им.М.Танка</w:t>
      </w:r>
      <w:proofErr w:type="spellEnd"/>
      <w:r w:rsidRPr="000C1DAC">
        <w:rPr>
          <w:rFonts w:ascii="Times New Roman" w:hAnsi="Times New Roman" w:cs="Times New Roman"/>
          <w:kern w:val="24"/>
          <w:sz w:val="24"/>
          <w:szCs w:val="24"/>
        </w:rPr>
        <w:t>. Каждая группа была разделена по условиям проживания: проживающие в общежитии – 35 юношей и 27 девушек, и дома с родителями – 21 юноша и 12 девушек. Изучение проводилось с использованием целевой анкеты, разработанной на кафедре общей экологии БГУ, включающей основные морфологические показатели (рост, вес), некоторые социальные аспекты (пол, условия проживания, материальное обеспечение) и специальные вопросы (режим питания, качество рациона). Результаты изучения представлены в таблице.</w:t>
      </w:r>
    </w:p>
    <w:p w:rsidR="007A4D3F" w:rsidRPr="000C1DAC" w:rsidRDefault="007A4D3F" w:rsidP="007A4D3F">
      <w:pPr>
        <w:widowControl w:val="0"/>
        <w:tabs>
          <w:tab w:val="left" w:pos="0"/>
        </w:tabs>
        <w:spacing w:line="240" w:lineRule="auto"/>
        <w:ind w:right="-1"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C1DAC">
        <w:rPr>
          <w:rFonts w:ascii="Times New Roman" w:hAnsi="Times New Roman" w:cs="Times New Roman"/>
          <w:kern w:val="24"/>
          <w:sz w:val="24"/>
          <w:szCs w:val="24"/>
        </w:rPr>
        <w:t>Анализ полученных данных показал, что большинство студентов имеют рациональный режим питания – 3 приема пищи в течение дня, один из них – горячая пища, причем, не было отмечено различий в зависимости от условий проживания. Возраст исследуемой группы респондентов предполагает наличие процессов роста организма, поэтому важным компонентом рациона является мясо и мясопродукты. Несмотря на разные условия проживания, ежедневное потребление этих компонентов в рационе юношей, проживающих в общежитии, составляло 80% и в рационе, проживающих в домашних условиях – 71%. У девушек этот показатель был несколько ниже и составил 67% (общежитие) и 58% (домашние условия). Среди девушек, независимо от условий проживания, было 6 человек (15%) не употребляющих мясные продукты. Необходимо отметить, что, значительно снизилось или вообще отсутствует у девушек содержание в рационе сала (шпик).</w:t>
      </w:r>
    </w:p>
    <w:p w:rsidR="007A4D3F" w:rsidRPr="000C1DAC" w:rsidRDefault="007A4D3F" w:rsidP="007A4D3F">
      <w:pPr>
        <w:widowControl w:val="0"/>
        <w:tabs>
          <w:tab w:val="left" w:pos="0"/>
        </w:tabs>
        <w:spacing w:line="240" w:lineRule="auto"/>
        <w:ind w:right="-1"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C1DAC">
        <w:rPr>
          <w:rFonts w:ascii="Times New Roman" w:hAnsi="Times New Roman" w:cs="Times New Roman"/>
          <w:kern w:val="24"/>
          <w:sz w:val="24"/>
          <w:szCs w:val="24"/>
        </w:rPr>
        <w:t xml:space="preserve">Среди студентов, проживающих в общежитии, молоко и молочные продукты ежедневно употребляли 49% юношей и 30% девушек. Реже, 1–2 раза в неделю, употребляли молоко и молочные продукты 46% юношей и 33% девушек. В домашних условиях ежедневное потребление молочных продуктов оказалось выше: 62% – у юношей и 67% – у девушек. В целом, значительно снизилось ежедневное потребление продуктов, содержащих сложные углеводы (картофель, крупы, макаронные изделия). Однако, 63% юношей, проживающих в общежитии, употребляли макаронные изделия каждый день. Возможно, это связано </w:t>
      </w:r>
      <w:proofErr w:type="gramStart"/>
      <w:r w:rsidRPr="000C1DAC">
        <w:rPr>
          <w:rFonts w:ascii="Times New Roman" w:hAnsi="Times New Roman" w:cs="Times New Roman"/>
          <w:kern w:val="24"/>
          <w:sz w:val="24"/>
          <w:szCs w:val="24"/>
        </w:rPr>
        <w:t>в</w:t>
      </w:r>
      <w:proofErr w:type="gramEnd"/>
      <w:r w:rsidRPr="000C1DAC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gramStart"/>
      <w:r w:rsidRPr="000C1DAC">
        <w:rPr>
          <w:rFonts w:ascii="Times New Roman" w:hAnsi="Times New Roman" w:cs="Times New Roman"/>
          <w:kern w:val="24"/>
          <w:sz w:val="24"/>
          <w:szCs w:val="24"/>
        </w:rPr>
        <w:t>быстротой</w:t>
      </w:r>
      <w:proofErr w:type="gramEnd"/>
      <w:r w:rsidRPr="000C1DAC">
        <w:rPr>
          <w:rFonts w:ascii="Times New Roman" w:hAnsi="Times New Roman" w:cs="Times New Roman"/>
          <w:kern w:val="24"/>
          <w:sz w:val="24"/>
          <w:szCs w:val="24"/>
        </w:rPr>
        <w:t xml:space="preserve"> и легкостью приготовления продукта.</w:t>
      </w:r>
    </w:p>
    <w:p w:rsidR="007A4D3F" w:rsidRPr="000C1DAC" w:rsidRDefault="007A4D3F" w:rsidP="007A4D3F">
      <w:pPr>
        <w:widowControl w:val="0"/>
        <w:tabs>
          <w:tab w:val="left" w:pos="0"/>
        </w:tabs>
        <w:spacing w:line="240" w:lineRule="auto"/>
        <w:ind w:right="-1"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C1DAC">
        <w:rPr>
          <w:rFonts w:ascii="Times New Roman" w:hAnsi="Times New Roman" w:cs="Times New Roman"/>
          <w:kern w:val="24"/>
          <w:sz w:val="24"/>
          <w:szCs w:val="24"/>
        </w:rPr>
        <w:t>Овощи и фрукты – это основные источники пр</w:t>
      </w:r>
      <w:r>
        <w:rPr>
          <w:rFonts w:ascii="Times New Roman" w:hAnsi="Times New Roman" w:cs="Times New Roman"/>
          <w:kern w:val="24"/>
          <w:sz w:val="24"/>
          <w:szCs w:val="24"/>
        </w:rPr>
        <w:t>иродных витаминов и клетчатки</w:t>
      </w:r>
      <w:r w:rsidRPr="000C1DAC">
        <w:rPr>
          <w:rFonts w:ascii="Times New Roman" w:hAnsi="Times New Roman" w:cs="Times New Roman"/>
          <w:kern w:val="24"/>
          <w:sz w:val="24"/>
          <w:szCs w:val="24"/>
        </w:rPr>
        <w:t xml:space="preserve">. Полученные данные показали, что, независимо от условий проживания, свежие овощи имели в рационе каждый день около 35%, и 2–3 раза в неделю – более 50% юношей. У девушек ежедневное потребление свежих овощей отмечено у 50%, проживающих дома, и у 18%, проживающих в общежитии. Фрукты (в основном это яблоки и бананы) ежедневно имели в своем рационе 37% юношей и девушек из общежития и около 60%, живущих дома; остальные едят фрукты 2–3 раза в неделю, при этом показатели практически сходные и у юношей, и у девушек. К сожалению, около 20% студентов не </w:t>
      </w:r>
      <w:r w:rsidRPr="000C1DAC">
        <w:rPr>
          <w:rFonts w:ascii="Times New Roman" w:hAnsi="Times New Roman" w:cs="Times New Roman"/>
          <w:kern w:val="24"/>
          <w:sz w:val="24"/>
          <w:szCs w:val="24"/>
        </w:rPr>
        <w:lastRenderedPageBreak/>
        <w:t>имели в рационе природных витаминов из растительных продуктов. Промышленные витамины ежедневно принимают в среднем 6% юношей и девушек, 1 раз в сезон принимает каждый третий из опрошенных респондентов. Остальные проходят витаминизацию один раз в год. Не принимают синтетические витамины 40% юношей, проживающих в общежитии.</w:t>
      </w:r>
    </w:p>
    <w:p w:rsidR="007A4D3F" w:rsidRPr="000C1DAC" w:rsidRDefault="007A4D3F" w:rsidP="007A4D3F">
      <w:pPr>
        <w:widowControl w:val="0"/>
        <w:tabs>
          <w:tab w:val="left" w:pos="0"/>
        </w:tabs>
        <w:spacing w:line="240" w:lineRule="auto"/>
        <w:ind w:right="-1"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C1DAC">
        <w:rPr>
          <w:rFonts w:ascii="Times New Roman" w:hAnsi="Times New Roman" w:cs="Times New Roman"/>
          <w:kern w:val="24"/>
          <w:sz w:val="24"/>
          <w:szCs w:val="24"/>
        </w:rPr>
        <w:t xml:space="preserve">Анализ качества рационов позволяет сделать предварительное заключение о том, что рацион у респондентов трех групп (все девушки и юноши из общежития) имеет углеводно-белковую направленность. У юношей в условиях домашнего питания диета более сбалансирована и носит преимущественно </w:t>
      </w:r>
      <w:proofErr w:type="spellStart"/>
      <w:r w:rsidRPr="000C1DAC">
        <w:rPr>
          <w:rFonts w:ascii="Times New Roman" w:hAnsi="Times New Roman" w:cs="Times New Roman"/>
          <w:kern w:val="24"/>
          <w:sz w:val="24"/>
          <w:szCs w:val="24"/>
        </w:rPr>
        <w:t>белково</w:t>
      </w:r>
      <w:proofErr w:type="spellEnd"/>
      <w:r w:rsidRPr="000C1DAC">
        <w:rPr>
          <w:rFonts w:ascii="Times New Roman" w:hAnsi="Times New Roman" w:cs="Times New Roman"/>
          <w:kern w:val="24"/>
          <w:sz w:val="24"/>
          <w:szCs w:val="24"/>
        </w:rPr>
        <w:t>-углеводный характер.</w:t>
      </w:r>
    </w:p>
    <w:p w:rsidR="007A4D3F" w:rsidRPr="000C1DAC" w:rsidRDefault="007A4D3F" w:rsidP="007A4D3F">
      <w:pPr>
        <w:widowControl w:val="0"/>
        <w:tabs>
          <w:tab w:val="left" w:pos="0"/>
        </w:tabs>
        <w:spacing w:line="240" w:lineRule="auto"/>
        <w:ind w:right="-1"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C1DAC">
        <w:rPr>
          <w:rFonts w:ascii="Times New Roman" w:hAnsi="Times New Roman" w:cs="Times New Roman"/>
          <w:kern w:val="24"/>
          <w:sz w:val="24"/>
          <w:szCs w:val="24"/>
        </w:rPr>
        <w:t>Вполне удовлетворены своим рационом 50% всех девушек, независимо от места их проживания, и юношей, живущих дома. Только 34% юношей, живущих в общежитии, испытывают чувство сытости. Однообразным считают свой рацион 66% юношей, живущих в общежитии</w:t>
      </w:r>
      <w:proofErr w:type="gramStart"/>
      <w:r w:rsidRPr="000C1DAC">
        <w:rPr>
          <w:rFonts w:ascii="Times New Roman" w:hAnsi="Times New Roman" w:cs="Times New Roman"/>
          <w:kern w:val="24"/>
          <w:sz w:val="24"/>
          <w:szCs w:val="24"/>
        </w:rPr>
        <w:t>.</w:t>
      </w:r>
      <w:proofErr w:type="gramEnd"/>
      <w:r w:rsidRPr="000C1DAC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gramStart"/>
      <w:r w:rsidRPr="000C1DAC">
        <w:rPr>
          <w:rFonts w:ascii="Times New Roman" w:hAnsi="Times New Roman" w:cs="Times New Roman"/>
          <w:kern w:val="24"/>
          <w:sz w:val="24"/>
          <w:szCs w:val="24"/>
        </w:rPr>
        <w:t>и</w:t>
      </w:r>
      <w:proofErr w:type="gramEnd"/>
      <w:r w:rsidRPr="000C1DAC">
        <w:rPr>
          <w:rFonts w:ascii="Times New Roman" w:hAnsi="Times New Roman" w:cs="Times New Roman"/>
          <w:kern w:val="24"/>
          <w:sz w:val="24"/>
          <w:szCs w:val="24"/>
        </w:rPr>
        <w:t xml:space="preserve">, в среднем, 23% остальных респондентов. Большая часть респондентов (около 80%) считают, что качество их рациона не связано </w:t>
      </w:r>
      <w:proofErr w:type="gramStart"/>
      <w:r w:rsidRPr="000C1DAC">
        <w:rPr>
          <w:rFonts w:ascii="Times New Roman" w:hAnsi="Times New Roman" w:cs="Times New Roman"/>
          <w:kern w:val="24"/>
          <w:sz w:val="24"/>
          <w:szCs w:val="24"/>
        </w:rPr>
        <w:t>в</w:t>
      </w:r>
      <w:proofErr w:type="gramEnd"/>
      <w:r w:rsidRPr="000C1DAC">
        <w:rPr>
          <w:rFonts w:ascii="Times New Roman" w:hAnsi="Times New Roman" w:cs="Times New Roman"/>
          <w:kern w:val="24"/>
          <w:sz w:val="24"/>
          <w:szCs w:val="24"/>
        </w:rPr>
        <w:t xml:space="preserve"> материальными проблемами.</w:t>
      </w:r>
    </w:p>
    <w:p w:rsidR="007A4D3F" w:rsidRPr="000C1DAC" w:rsidRDefault="007A4D3F" w:rsidP="007A4D3F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kern w:val="24"/>
          <w:sz w:val="24"/>
          <w:szCs w:val="24"/>
        </w:rPr>
      </w:pPr>
      <w:r w:rsidRPr="000C1DAC">
        <w:rPr>
          <w:rFonts w:ascii="Times New Roman" w:hAnsi="Times New Roman" w:cs="Times New Roman"/>
          <w:i/>
          <w:kern w:val="24"/>
          <w:sz w:val="24"/>
          <w:szCs w:val="24"/>
        </w:rPr>
        <w:t>Таблица. Основные показатели рациона</w:t>
      </w:r>
    </w:p>
    <w:tbl>
      <w:tblPr>
        <w:tblW w:w="10273" w:type="dxa"/>
        <w:jc w:val="center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"/>
        <w:gridCol w:w="18"/>
        <w:gridCol w:w="547"/>
        <w:gridCol w:w="57"/>
        <w:gridCol w:w="777"/>
        <w:gridCol w:w="16"/>
        <w:gridCol w:w="57"/>
        <w:gridCol w:w="1370"/>
        <w:gridCol w:w="119"/>
        <w:gridCol w:w="73"/>
        <w:gridCol w:w="777"/>
        <w:gridCol w:w="23"/>
        <w:gridCol w:w="49"/>
        <w:gridCol w:w="660"/>
        <w:gridCol w:w="73"/>
        <w:gridCol w:w="613"/>
        <w:gridCol w:w="22"/>
        <w:gridCol w:w="73"/>
        <w:gridCol w:w="755"/>
        <w:gridCol w:w="23"/>
        <w:gridCol w:w="73"/>
        <w:gridCol w:w="755"/>
        <w:gridCol w:w="22"/>
        <w:gridCol w:w="73"/>
        <w:gridCol w:w="614"/>
        <w:gridCol w:w="22"/>
        <w:gridCol w:w="73"/>
        <w:gridCol w:w="472"/>
        <w:gridCol w:w="22"/>
        <w:gridCol w:w="73"/>
        <w:gridCol w:w="843"/>
        <w:gridCol w:w="29"/>
        <w:gridCol w:w="120"/>
        <w:gridCol w:w="636"/>
        <w:gridCol w:w="81"/>
      </w:tblGrid>
      <w:tr w:rsidR="007A4D3F" w:rsidRPr="00522D5A" w:rsidTr="00FD435E">
        <w:trPr>
          <w:gridBefore w:val="2"/>
          <w:gridAfter w:val="1"/>
          <w:wBefore w:w="281" w:type="dxa"/>
          <w:wAfter w:w="81" w:type="dxa"/>
          <w:cantSplit/>
          <w:trHeight w:val="1134"/>
          <w:jc w:val="center"/>
        </w:trPr>
        <w:tc>
          <w:tcPr>
            <w:tcW w:w="547" w:type="dxa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пол</w:t>
            </w:r>
          </w:p>
        </w:tc>
        <w:tc>
          <w:tcPr>
            <w:tcW w:w="834" w:type="dxa"/>
            <w:gridSpan w:val="2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522D5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про-</w:t>
            </w:r>
            <w:proofErr w:type="spellStart"/>
            <w:r w:rsidRPr="00522D5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жи</w:t>
            </w:r>
            <w:proofErr w:type="spellEnd"/>
            <w:r w:rsidRPr="00522D5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-</w:t>
            </w:r>
          </w:p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proofErr w:type="spellStart"/>
            <w:r w:rsidRPr="00522D5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443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522D5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частота приема продукта</w:t>
            </w:r>
          </w:p>
        </w:tc>
        <w:tc>
          <w:tcPr>
            <w:tcW w:w="992" w:type="dxa"/>
            <w:gridSpan w:val="4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proofErr w:type="gramStart"/>
            <w:r w:rsidRPr="00522D5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К-во</w:t>
            </w:r>
            <w:proofErr w:type="gramEnd"/>
            <w:r w:rsidRPr="00522D5A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proofErr w:type="spellStart"/>
            <w:r w:rsidRPr="00522D5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прие</w:t>
            </w:r>
            <w:proofErr w:type="spellEnd"/>
            <w:r w:rsidRPr="00522D5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-</w:t>
            </w:r>
          </w:p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proofErr w:type="spellStart"/>
            <w:r w:rsidRPr="00522D5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мов</w:t>
            </w:r>
            <w:proofErr w:type="spellEnd"/>
            <w:r w:rsidRPr="00522D5A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пищи</w:t>
            </w:r>
          </w:p>
        </w:tc>
        <w:tc>
          <w:tcPr>
            <w:tcW w:w="709" w:type="dxa"/>
            <w:gridSpan w:val="2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522D5A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Мясо и мясо </w:t>
            </w:r>
            <w:proofErr w:type="spellStart"/>
            <w:r w:rsidRPr="00522D5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прод</w:t>
            </w:r>
            <w:proofErr w:type="spellEnd"/>
            <w:r w:rsidRPr="00522D5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ind w:left="-108" w:firstLine="108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522D5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Сало (шпик)</w:t>
            </w:r>
          </w:p>
        </w:tc>
        <w:tc>
          <w:tcPr>
            <w:tcW w:w="851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proofErr w:type="spellStart"/>
            <w:r w:rsidRPr="00522D5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Моло</w:t>
            </w:r>
            <w:proofErr w:type="spellEnd"/>
            <w:r w:rsidRPr="00522D5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-ко и мол</w:t>
            </w:r>
            <w:proofErr w:type="gramStart"/>
            <w:r w:rsidRPr="00522D5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.</w:t>
            </w:r>
            <w:proofErr w:type="gramEnd"/>
            <w:r w:rsidRPr="00522D5A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2D5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</w:t>
            </w:r>
            <w:proofErr w:type="gramEnd"/>
            <w:r w:rsidRPr="00522D5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род</w:t>
            </w:r>
            <w:proofErr w:type="spellEnd"/>
            <w:r w:rsidRPr="00522D5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proofErr w:type="spellStart"/>
            <w:proofErr w:type="gramStart"/>
            <w:r w:rsidRPr="00522D5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Карто-фель</w:t>
            </w:r>
            <w:proofErr w:type="spellEnd"/>
            <w:proofErr w:type="gramEnd"/>
          </w:p>
        </w:tc>
        <w:tc>
          <w:tcPr>
            <w:tcW w:w="709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522D5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мака-</w:t>
            </w:r>
          </w:p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proofErr w:type="spellStart"/>
            <w:r w:rsidRPr="00522D5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рон</w:t>
            </w:r>
            <w:proofErr w:type="spellEnd"/>
            <w:r w:rsidRPr="00522D5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.</w:t>
            </w:r>
          </w:p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522D5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изделия</w:t>
            </w:r>
          </w:p>
        </w:tc>
        <w:tc>
          <w:tcPr>
            <w:tcW w:w="567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522D5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овощи</w:t>
            </w:r>
          </w:p>
        </w:tc>
        <w:tc>
          <w:tcPr>
            <w:tcW w:w="916" w:type="dxa"/>
            <w:gridSpan w:val="2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522D5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фрукты</w:t>
            </w:r>
          </w:p>
        </w:tc>
        <w:tc>
          <w:tcPr>
            <w:tcW w:w="785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522D5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вита-</w:t>
            </w:r>
          </w:p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proofErr w:type="spellStart"/>
            <w:r w:rsidRPr="00522D5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миныи</w:t>
            </w:r>
            <w:proofErr w:type="spellEnd"/>
          </w:p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proofErr w:type="spellStart"/>
            <w:r w:rsidRPr="00522D5A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БАДы</w:t>
            </w:r>
            <w:proofErr w:type="spellEnd"/>
          </w:p>
        </w:tc>
      </w:tr>
      <w:tr w:rsidR="007A4D3F" w:rsidRPr="00522D5A" w:rsidTr="00FD435E">
        <w:trPr>
          <w:gridBefore w:val="2"/>
          <w:gridAfter w:val="1"/>
          <w:wBefore w:w="281" w:type="dxa"/>
          <w:wAfter w:w="81" w:type="dxa"/>
          <w:trHeight w:val="420"/>
          <w:jc w:val="center"/>
        </w:trPr>
        <w:tc>
          <w:tcPr>
            <w:tcW w:w="547" w:type="dxa"/>
            <w:vMerge w:val="restart"/>
            <w:textDirection w:val="btLr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22D5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юноши</w:t>
            </w:r>
          </w:p>
        </w:tc>
        <w:tc>
          <w:tcPr>
            <w:tcW w:w="834" w:type="dxa"/>
            <w:gridSpan w:val="2"/>
            <w:vMerge w:val="restart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об-</w:t>
            </w:r>
          </w:p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522D5A">
              <w:rPr>
                <w:rFonts w:ascii="Times New Roman" w:hAnsi="Times New Roman" w:cs="Times New Roman"/>
                <w:kern w:val="24"/>
              </w:rPr>
              <w:t>ще</w:t>
            </w:r>
            <w:proofErr w:type="spellEnd"/>
            <w:r w:rsidRPr="00522D5A">
              <w:rPr>
                <w:rFonts w:ascii="Times New Roman" w:hAnsi="Times New Roman" w:cs="Times New Roman"/>
                <w:kern w:val="24"/>
              </w:rPr>
              <w:t>-</w:t>
            </w:r>
          </w:p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522D5A">
              <w:rPr>
                <w:rFonts w:ascii="Times New Roman" w:hAnsi="Times New Roman" w:cs="Times New Roman"/>
                <w:kern w:val="24"/>
              </w:rPr>
              <w:t>жи</w:t>
            </w:r>
            <w:proofErr w:type="spellEnd"/>
            <w:r w:rsidRPr="00522D5A">
              <w:rPr>
                <w:rFonts w:ascii="Times New Roman" w:hAnsi="Times New Roman" w:cs="Times New Roman"/>
                <w:kern w:val="24"/>
              </w:rPr>
              <w:t>-</w:t>
            </w:r>
          </w:p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522D5A">
              <w:rPr>
                <w:rFonts w:ascii="Times New Roman" w:hAnsi="Times New Roman" w:cs="Times New Roman"/>
                <w:kern w:val="24"/>
              </w:rPr>
              <w:t>тие</w:t>
            </w:r>
            <w:proofErr w:type="spellEnd"/>
          </w:p>
        </w:tc>
        <w:tc>
          <w:tcPr>
            <w:tcW w:w="1443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каждый день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</w:p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3,12</w:t>
            </w:r>
          </w:p>
        </w:tc>
        <w:tc>
          <w:tcPr>
            <w:tcW w:w="709" w:type="dxa"/>
            <w:gridSpan w:val="2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80</w:t>
            </w:r>
          </w:p>
        </w:tc>
        <w:tc>
          <w:tcPr>
            <w:tcW w:w="708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6</w:t>
            </w:r>
          </w:p>
        </w:tc>
        <w:tc>
          <w:tcPr>
            <w:tcW w:w="851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49</w:t>
            </w:r>
          </w:p>
        </w:tc>
        <w:tc>
          <w:tcPr>
            <w:tcW w:w="850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26</w:t>
            </w:r>
          </w:p>
        </w:tc>
        <w:tc>
          <w:tcPr>
            <w:tcW w:w="709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63</w:t>
            </w:r>
          </w:p>
        </w:tc>
        <w:tc>
          <w:tcPr>
            <w:tcW w:w="567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37</w:t>
            </w:r>
          </w:p>
        </w:tc>
        <w:tc>
          <w:tcPr>
            <w:tcW w:w="916" w:type="dxa"/>
            <w:gridSpan w:val="2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37</w:t>
            </w:r>
          </w:p>
        </w:tc>
        <w:tc>
          <w:tcPr>
            <w:tcW w:w="785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6</w:t>
            </w:r>
          </w:p>
        </w:tc>
      </w:tr>
      <w:tr w:rsidR="007A4D3F" w:rsidRPr="00522D5A" w:rsidTr="00FD435E">
        <w:trPr>
          <w:gridBefore w:val="2"/>
          <w:gridAfter w:val="1"/>
          <w:wBefore w:w="281" w:type="dxa"/>
          <w:wAfter w:w="81" w:type="dxa"/>
          <w:trHeight w:val="420"/>
          <w:jc w:val="center"/>
        </w:trPr>
        <w:tc>
          <w:tcPr>
            <w:tcW w:w="547" w:type="dxa"/>
            <w:vMerge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 xml:space="preserve">1-2 </w:t>
            </w:r>
            <w:proofErr w:type="gramStart"/>
            <w:r w:rsidRPr="00522D5A">
              <w:rPr>
                <w:rFonts w:ascii="Times New Roman" w:hAnsi="Times New Roman" w:cs="Times New Roman"/>
                <w:kern w:val="24"/>
              </w:rPr>
              <w:t>р</w:t>
            </w:r>
            <w:proofErr w:type="gramEnd"/>
            <w:r w:rsidRPr="00522D5A">
              <w:rPr>
                <w:rFonts w:ascii="Times New Roman" w:hAnsi="Times New Roman" w:cs="Times New Roman"/>
                <w:kern w:val="24"/>
              </w:rPr>
              <w:t>/ неделю</w:t>
            </w:r>
          </w:p>
        </w:tc>
        <w:tc>
          <w:tcPr>
            <w:tcW w:w="992" w:type="dxa"/>
            <w:gridSpan w:val="4"/>
            <w:vMerge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20</w:t>
            </w:r>
          </w:p>
        </w:tc>
        <w:tc>
          <w:tcPr>
            <w:tcW w:w="708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31</w:t>
            </w:r>
          </w:p>
        </w:tc>
        <w:tc>
          <w:tcPr>
            <w:tcW w:w="851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46</w:t>
            </w:r>
          </w:p>
        </w:tc>
        <w:tc>
          <w:tcPr>
            <w:tcW w:w="850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60</w:t>
            </w:r>
          </w:p>
        </w:tc>
        <w:tc>
          <w:tcPr>
            <w:tcW w:w="709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37</w:t>
            </w:r>
          </w:p>
        </w:tc>
        <w:tc>
          <w:tcPr>
            <w:tcW w:w="567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54</w:t>
            </w:r>
          </w:p>
        </w:tc>
        <w:tc>
          <w:tcPr>
            <w:tcW w:w="916" w:type="dxa"/>
            <w:gridSpan w:val="2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46</w:t>
            </w:r>
          </w:p>
        </w:tc>
        <w:tc>
          <w:tcPr>
            <w:tcW w:w="785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26</w:t>
            </w:r>
          </w:p>
        </w:tc>
      </w:tr>
      <w:tr w:rsidR="007A4D3F" w:rsidRPr="00522D5A" w:rsidTr="00FD435E">
        <w:trPr>
          <w:gridBefore w:val="2"/>
          <w:gridAfter w:val="1"/>
          <w:wBefore w:w="281" w:type="dxa"/>
          <w:wAfter w:w="81" w:type="dxa"/>
          <w:trHeight w:val="420"/>
          <w:jc w:val="center"/>
        </w:trPr>
        <w:tc>
          <w:tcPr>
            <w:tcW w:w="547" w:type="dxa"/>
            <w:vMerge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1 раз в месяц</w:t>
            </w:r>
          </w:p>
        </w:tc>
        <w:tc>
          <w:tcPr>
            <w:tcW w:w="992" w:type="dxa"/>
            <w:gridSpan w:val="4"/>
            <w:vMerge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0</w:t>
            </w:r>
          </w:p>
        </w:tc>
        <w:tc>
          <w:tcPr>
            <w:tcW w:w="708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26</w:t>
            </w:r>
          </w:p>
        </w:tc>
        <w:tc>
          <w:tcPr>
            <w:tcW w:w="851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14</w:t>
            </w:r>
          </w:p>
        </w:tc>
        <w:tc>
          <w:tcPr>
            <w:tcW w:w="709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0</w:t>
            </w:r>
          </w:p>
        </w:tc>
        <w:tc>
          <w:tcPr>
            <w:tcW w:w="567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9</w:t>
            </w:r>
          </w:p>
        </w:tc>
        <w:tc>
          <w:tcPr>
            <w:tcW w:w="916" w:type="dxa"/>
            <w:gridSpan w:val="2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17</w:t>
            </w:r>
          </w:p>
        </w:tc>
        <w:tc>
          <w:tcPr>
            <w:tcW w:w="785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29</w:t>
            </w:r>
          </w:p>
        </w:tc>
      </w:tr>
      <w:tr w:rsidR="007A4D3F" w:rsidRPr="00522D5A" w:rsidTr="00FD435E">
        <w:trPr>
          <w:gridBefore w:val="2"/>
          <w:gridAfter w:val="1"/>
          <w:wBefore w:w="281" w:type="dxa"/>
          <w:wAfter w:w="81" w:type="dxa"/>
          <w:trHeight w:val="420"/>
          <w:jc w:val="center"/>
        </w:trPr>
        <w:tc>
          <w:tcPr>
            <w:tcW w:w="547" w:type="dxa"/>
            <w:vMerge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Merge w:val="restart"/>
            <w:textDirection w:val="btLr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дом</w:t>
            </w:r>
          </w:p>
        </w:tc>
        <w:tc>
          <w:tcPr>
            <w:tcW w:w="1443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каждый день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</w:p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3,05</w:t>
            </w:r>
          </w:p>
        </w:tc>
        <w:tc>
          <w:tcPr>
            <w:tcW w:w="709" w:type="dxa"/>
            <w:gridSpan w:val="2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71</w:t>
            </w:r>
          </w:p>
        </w:tc>
        <w:tc>
          <w:tcPr>
            <w:tcW w:w="708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9</w:t>
            </w:r>
          </w:p>
        </w:tc>
        <w:tc>
          <w:tcPr>
            <w:tcW w:w="851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62</w:t>
            </w:r>
          </w:p>
        </w:tc>
        <w:tc>
          <w:tcPr>
            <w:tcW w:w="850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29</w:t>
            </w:r>
          </w:p>
        </w:tc>
        <w:tc>
          <w:tcPr>
            <w:tcW w:w="709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33</w:t>
            </w:r>
          </w:p>
        </w:tc>
        <w:tc>
          <w:tcPr>
            <w:tcW w:w="567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33</w:t>
            </w:r>
          </w:p>
        </w:tc>
        <w:tc>
          <w:tcPr>
            <w:tcW w:w="916" w:type="dxa"/>
            <w:gridSpan w:val="2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62</w:t>
            </w:r>
          </w:p>
        </w:tc>
        <w:tc>
          <w:tcPr>
            <w:tcW w:w="785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9</w:t>
            </w:r>
          </w:p>
        </w:tc>
      </w:tr>
      <w:tr w:rsidR="007A4D3F" w:rsidRPr="00522D5A" w:rsidTr="00FD435E">
        <w:trPr>
          <w:gridBefore w:val="2"/>
          <w:gridAfter w:val="1"/>
          <w:wBefore w:w="281" w:type="dxa"/>
          <w:wAfter w:w="81" w:type="dxa"/>
          <w:trHeight w:val="345"/>
          <w:jc w:val="center"/>
        </w:trPr>
        <w:tc>
          <w:tcPr>
            <w:tcW w:w="547" w:type="dxa"/>
            <w:vMerge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 xml:space="preserve">1-2 </w:t>
            </w:r>
            <w:proofErr w:type="gramStart"/>
            <w:r w:rsidRPr="00522D5A">
              <w:rPr>
                <w:rFonts w:ascii="Times New Roman" w:hAnsi="Times New Roman" w:cs="Times New Roman"/>
                <w:kern w:val="24"/>
              </w:rPr>
              <w:t>р</w:t>
            </w:r>
            <w:proofErr w:type="gramEnd"/>
            <w:r w:rsidRPr="00522D5A">
              <w:rPr>
                <w:rFonts w:ascii="Times New Roman" w:hAnsi="Times New Roman" w:cs="Times New Roman"/>
                <w:kern w:val="24"/>
              </w:rPr>
              <w:t>/ неделю</w:t>
            </w:r>
          </w:p>
        </w:tc>
        <w:tc>
          <w:tcPr>
            <w:tcW w:w="992" w:type="dxa"/>
            <w:gridSpan w:val="4"/>
            <w:vMerge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29</w:t>
            </w:r>
          </w:p>
        </w:tc>
        <w:tc>
          <w:tcPr>
            <w:tcW w:w="708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29</w:t>
            </w:r>
          </w:p>
        </w:tc>
        <w:tc>
          <w:tcPr>
            <w:tcW w:w="851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24</w:t>
            </w:r>
          </w:p>
        </w:tc>
        <w:tc>
          <w:tcPr>
            <w:tcW w:w="850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57</w:t>
            </w:r>
          </w:p>
        </w:tc>
        <w:tc>
          <w:tcPr>
            <w:tcW w:w="709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67</w:t>
            </w:r>
          </w:p>
        </w:tc>
        <w:tc>
          <w:tcPr>
            <w:tcW w:w="567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52</w:t>
            </w:r>
          </w:p>
        </w:tc>
        <w:tc>
          <w:tcPr>
            <w:tcW w:w="916" w:type="dxa"/>
            <w:gridSpan w:val="2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38</w:t>
            </w:r>
          </w:p>
        </w:tc>
        <w:tc>
          <w:tcPr>
            <w:tcW w:w="785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38</w:t>
            </w:r>
          </w:p>
        </w:tc>
      </w:tr>
      <w:tr w:rsidR="007A4D3F" w:rsidRPr="00522D5A" w:rsidTr="00FD435E">
        <w:trPr>
          <w:gridBefore w:val="2"/>
          <w:gridAfter w:val="1"/>
          <w:wBefore w:w="281" w:type="dxa"/>
          <w:wAfter w:w="81" w:type="dxa"/>
          <w:trHeight w:val="330"/>
          <w:jc w:val="center"/>
        </w:trPr>
        <w:tc>
          <w:tcPr>
            <w:tcW w:w="547" w:type="dxa"/>
            <w:vMerge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1 раз в месяц</w:t>
            </w:r>
          </w:p>
        </w:tc>
        <w:tc>
          <w:tcPr>
            <w:tcW w:w="992" w:type="dxa"/>
            <w:gridSpan w:val="4"/>
            <w:vMerge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0</w:t>
            </w:r>
          </w:p>
        </w:tc>
        <w:tc>
          <w:tcPr>
            <w:tcW w:w="708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62</w:t>
            </w:r>
          </w:p>
        </w:tc>
        <w:tc>
          <w:tcPr>
            <w:tcW w:w="851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14</w:t>
            </w:r>
          </w:p>
        </w:tc>
        <w:tc>
          <w:tcPr>
            <w:tcW w:w="850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14</w:t>
            </w:r>
          </w:p>
        </w:tc>
        <w:tc>
          <w:tcPr>
            <w:tcW w:w="709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0</w:t>
            </w:r>
          </w:p>
        </w:tc>
        <w:tc>
          <w:tcPr>
            <w:tcW w:w="567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15</w:t>
            </w:r>
          </w:p>
        </w:tc>
        <w:tc>
          <w:tcPr>
            <w:tcW w:w="916" w:type="dxa"/>
            <w:gridSpan w:val="2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0</w:t>
            </w:r>
          </w:p>
        </w:tc>
        <w:tc>
          <w:tcPr>
            <w:tcW w:w="785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53</w:t>
            </w:r>
          </w:p>
        </w:tc>
      </w:tr>
      <w:tr w:rsidR="007A4D3F" w:rsidRPr="00522D5A" w:rsidTr="00FD435E">
        <w:trPr>
          <w:gridAfter w:val="1"/>
          <w:wAfter w:w="81" w:type="dxa"/>
          <w:trHeight w:val="420"/>
          <w:jc w:val="center"/>
        </w:trPr>
        <w:tc>
          <w:tcPr>
            <w:tcW w:w="263" w:type="dxa"/>
            <w:tcBorders>
              <w:top w:val="nil"/>
              <w:left w:val="nil"/>
              <w:bottom w:val="nil"/>
            </w:tcBorders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65" w:type="dxa"/>
            <w:gridSpan w:val="2"/>
            <w:tcBorders>
              <w:left w:val="nil"/>
              <w:bottom w:val="nil"/>
            </w:tcBorders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</w:tcBorders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об-</w:t>
            </w:r>
          </w:p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522D5A">
              <w:rPr>
                <w:rFonts w:ascii="Times New Roman" w:hAnsi="Times New Roman" w:cs="Times New Roman"/>
                <w:kern w:val="24"/>
              </w:rPr>
              <w:t>ще</w:t>
            </w:r>
            <w:proofErr w:type="spellEnd"/>
            <w:r w:rsidRPr="00522D5A">
              <w:rPr>
                <w:rFonts w:ascii="Times New Roman" w:hAnsi="Times New Roman" w:cs="Times New Roman"/>
                <w:kern w:val="24"/>
              </w:rPr>
              <w:t>-</w:t>
            </w:r>
          </w:p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522D5A">
              <w:rPr>
                <w:rFonts w:ascii="Times New Roman" w:hAnsi="Times New Roman" w:cs="Times New Roman"/>
                <w:kern w:val="24"/>
              </w:rPr>
              <w:t>жи</w:t>
            </w:r>
            <w:proofErr w:type="spellEnd"/>
            <w:r w:rsidRPr="00522D5A">
              <w:rPr>
                <w:rFonts w:ascii="Times New Roman" w:hAnsi="Times New Roman" w:cs="Times New Roman"/>
                <w:kern w:val="24"/>
              </w:rPr>
              <w:t>-</w:t>
            </w:r>
          </w:p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522D5A">
              <w:rPr>
                <w:rFonts w:ascii="Times New Roman" w:hAnsi="Times New Roman" w:cs="Times New Roman"/>
                <w:kern w:val="24"/>
              </w:rPr>
              <w:t>тие</w:t>
            </w:r>
            <w:proofErr w:type="spellEnd"/>
          </w:p>
        </w:tc>
        <w:tc>
          <w:tcPr>
            <w:tcW w:w="1546" w:type="dxa"/>
            <w:gridSpan w:val="3"/>
            <w:tcBorders>
              <w:top w:val="nil"/>
            </w:tcBorders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каждый день</w:t>
            </w:r>
          </w:p>
        </w:tc>
        <w:tc>
          <w:tcPr>
            <w:tcW w:w="850" w:type="dxa"/>
            <w:gridSpan w:val="2"/>
            <w:tcBorders>
              <w:top w:val="nil"/>
            </w:tcBorders>
            <w:vAlign w:val="center"/>
          </w:tcPr>
          <w:p w:rsidR="007A4D3F" w:rsidRPr="00405057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24"/>
              </w:rPr>
            </w:pPr>
          </w:p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405057">
              <w:rPr>
                <w:rFonts w:ascii="Times New Roman" w:hAnsi="Times New Roman" w:cs="Times New Roman"/>
                <w:b/>
                <w:kern w:val="24"/>
              </w:rPr>
              <w:t>2,</w:t>
            </w:r>
            <w:r w:rsidRPr="00522D5A">
              <w:rPr>
                <w:rFonts w:ascii="Times New Roman" w:hAnsi="Times New Roman" w:cs="Times New Roman"/>
                <w:kern w:val="24"/>
              </w:rPr>
              <w:t>96</w:t>
            </w:r>
          </w:p>
        </w:tc>
        <w:tc>
          <w:tcPr>
            <w:tcW w:w="732" w:type="dxa"/>
            <w:gridSpan w:val="3"/>
            <w:tcBorders>
              <w:top w:val="nil"/>
            </w:tcBorders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67</w:t>
            </w:r>
          </w:p>
        </w:tc>
        <w:tc>
          <w:tcPr>
            <w:tcW w:w="686" w:type="dxa"/>
            <w:gridSpan w:val="2"/>
            <w:tcBorders>
              <w:top w:val="nil"/>
            </w:tcBorders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</w:tcBorders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30</w:t>
            </w:r>
          </w:p>
        </w:tc>
        <w:tc>
          <w:tcPr>
            <w:tcW w:w="851" w:type="dxa"/>
            <w:gridSpan w:val="3"/>
            <w:tcBorders>
              <w:top w:val="nil"/>
            </w:tcBorders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</w:tcBorders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30</w:t>
            </w:r>
          </w:p>
        </w:tc>
        <w:tc>
          <w:tcPr>
            <w:tcW w:w="567" w:type="dxa"/>
            <w:gridSpan w:val="3"/>
            <w:tcBorders>
              <w:top w:val="nil"/>
            </w:tcBorders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18</w:t>
            </w:r>
          </w:p>
        </w:tc>
        <w:tc>
          <w:tcPr>
            <w:tcW w:w="967" w:type="dxa"/>
            <w:gridSpan w:val="4"/>
            <w:tcBorders>
              <w:top w:val="nil"/>
            </w:tcBorders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37</w:t>
            </w:r>
          </w:p>
        </w:tc>
        <w:tc>
          <w:tcPr>
            <w:tcW w:w="756" w:type="dxa"/>
            <w:gridSpan w:val="2"/>
            <w:tcBorders>
              <w:top w:val="nil"/>
            </w:tcBorders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11</w:t>
            </w:r>
          </w:p>
        </w:tc>
      </w:tr>
      <w:tr w:rsidR="007A4D3F" w:rsidRPr="00522D5A" w:rsidTr="00FD435E">
        <w:trPr>
          <w:gridBefore w:val="2"/>
          <w:wBefore w:w="281" w:type="dxa"/>
          <w:trHeight w:val="420"/>
          <w:jc w:val="center"/>
        </w:trPr>
        <w:tc>
          <w:tcPr>
            <w:tcW w:w="604" w:type="dxa"/>
            <w:gridSpan w:val="2"/>
            <w:vMerge w:val="restart"/>
            <w:tcBorders>
              <w:top w:val="nil"/>
            </w:tcBorders>
            <w:textDirection w:val="btLr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22D5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девушки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</w:tcBorders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 xml:space="preserve">1-2 </w:t>
            </w:r>
            <w:proofErr w:type="gramStart"/>
            <w:r w:rsidRPr="00522D5A">
              <w:rPr>
                <w:rFonts w:ascii="Times New Roman" w:hAnsi="Times New Roman" w:cs="Times New Roman"/>
                <w:kern w:val="24"/>
              </w:rPr>
              <w:t>р</w:t>
            </w:r>
            <w:proofErr w:type="gramEnd"/>
            <w:r w:rsidRPr="00522D5A">
              <w:rPr>
                <w:rFonts w:ascii="Times New Roman" w:hAnsi="Times New Roman" w:cs="Times New Roman"/>
                <w:kern w:val="24"/>
              </w:rPr>
              <w:t>/ в неделю</w:t>
            </w:r>
          </w:p>
        </w:tc>
        <w:tc>
          <w:tcPr>
            <w:tcW w:w="849" w:type="dxa"/>
            <w:gridSpan w:val="3"/>
            <w:vMerge w:val="restart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18</w:t>
            </w:r>
          </w:p>
        </w:tc>
        <w:tc>
          <w:tcPr>
            <w:tcW w:w="708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4</w:t>
            </w:r>
          </w:p>
        </w:tc>
        <w:tc>
          <w:tcPr>
            <w:tcW w:w="851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33</w:t>
            </w:r>
          </w:p>
        </w:tc>
        <w:tc>
          <w:tcPr>
            <w:tcW w:w="850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70</w:t>
            </w:r>
          </w:p>
        </w:tc>
        <w:tc>
          <w:tcPr>
            <w:tcW w:w="709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70</w:t>
            </w:r>
          </w:p>
        </w:tc>
        <w:tc>
          <w:tcPr>
            <w:tcW w:w="567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52</w:t>
            </w:r>
          </w:p>
        </w:tc>
        <w:tc>
          <w:tcPr>
            <w:tcW w:w="992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48</w:t>
            </w:r>
          </w:p>
        </w:tc>
        <w:tc>
          <w:tcPr>
            <w:tcW w:w="717" w:type="dxa"/>
            <w:gridSpan w:val="2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37</w:t>
            </w:r>
          </w:p>
        </w:tc>
      </w:tr>
      <w:tr w:rsidR="007A4D3F" w:rsidRPr="00522D5A" w:rsidTr="00FD435E">
        <w:trPr>
          <w:gridBefore w:val="2"/>
          <w:wBefore w:w="281" w:type="dxa"/>
          <w:trHeight w:val="420"/>
          <w:jc w:val="center"/>
        </w:trPr>
        <w:tc>
          <w:tcPr>
            <w:tcW w:w="604" w:type="dxa"/>
            <w:gridSpan w:val="2"/>
            <w:vMerge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</w:tcBorders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1 раз в месяц</w:t>
            </w:r>
          </w:p>
        </w:tc>
        <w:tc>
          <w:tcPr>
            <w:tcW w:w="849" w:type="dxa"/>
            <w:gridSpan w:val="3"/>
            <w:vMerge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15</w:t>
            </w:r>
          </w:p>
        </w:tc>
        <w:tc>
          <w:tcPr>
            <w:tcW w:w="708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96</w:t>
            </w:r>
          </w:p>
        </w:tc>
        <w:tc>
          <w:tcPr>
            <w:tcW w:w="851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37</w:t>
            </w:r>
          </w:p>
        </w:tc>
        <w:tc>
          <w:tcPr>
            <w:tcW w:w="850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19</w:t>
            </w:r>
          </w:p>
        </w:tc>
        <w:tc>
          <w:tcPr>
            <w:tcW w:w="709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0</w:t>
            </w:r>
          </w:p>
        </w:tc>
        <w:tc>
          <w:tcPr>
            <w:tcW w:w="567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30</w:t>
            </w:r>
          </w:p>
        </w:tc>
        <w:tc>
          <w:tcPr>
            <w:tcW w:w="992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15</w:t>
            </w:r>
          </w:p>
        </w:tc>
        <w:tc>
          <w:tcPr>
            <w:tcW w:w="717" w:type="dxa"/>
            <w:gridSpan w:val="2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33</w:t>
            </w:r>
          </w:p>
        </w:tc>
      </w:tr>
      <w:tr w:rsidR="007A4D3F" w:rsidRPr="00522D5A" w:rsidTr="00FD435E">
        <w:trPr>
          <w:gridBefore w:val="2"/>
          <w:wBefore w:w="281" w:type="dxa"/>
          <w:trHeight w:val="420"/>
          <w:jc w:val="center"/>
        </w:trPr>
        <w:tc>
          <w:tcPr>
            <w:tcW w:w="604" w:type="dxa"/>
            <w:gridSpan w:val="2"/>
            <w:vMerge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850" w:type="dxa"/>
            <w:gridSpan w:val="3"/>
            <w:vMerge w:val="restart"/>
            <w:textDirection w:val="btLr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дом</w:t>
            </w:r>
          </w:p>
        </w:tc>
        <w:tc>
          <w:tcPr>
            <w:tcW w:w="1562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каждый день</w:t>
            </w:r>
          </w:p>
        </w:tc>
        <w:tc>
          <w:tcPr>
            <w:tcW w:w="849" w:type="dxa"/>
            <w:gridSpan w:val="3"/>
            <w:vMerge w:val="restart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  <w:lang w:val="en-US"/>
              </w:rPr>
            </w:pPr>
          </w:p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  <w:lang w:val="en-US"/>
              </w:rPr>
            </w:pPr>
            <w:r w:rsidRPr="00522D5A">
              <w:rPr>
                <w:rFonts w:ascii="Times New Roman" w:hAnsi="Times New Roman" w:cs="Times New Roman"/>
                <w:kern w:val="24"/>
                <w:lang w:val="en-US"/>
              </w:rPr>
              <w:t>3.08</w:t>
            </w:r>
          </w:p>
        </w:tc>
        <w:tc>
          <w:tcPr>
            <w:tcW w:w="733" w:type="dxa"/>
            <w:gridSpan w:val="2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58</w:t>
            </w:r>
          </w:p>
        </w:tc>
        <w:tc>
          <w:tcPr>
            <w:tcW w:w="708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67</w:t>
            </w:r>
          </w:p>
        </w:tc>
        <w:tc>
          <w:tcPr>
            <w:tcW w:w="850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8</w:t>
            </w:r>
          </w:p>
        </w:tc>
        <w:tc>
          <w:tcPr>
            <w:tcW w:w="709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25</w:t>
            </w:r>
          </w:p>
        </w:tc>
        <w:tc>
          <w:tcPr>
            <w:tcW w:w="567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50</w:t>
            </w:r>
          </w:p>
        </w:tc>
        <w:tc>
          <w:tcPr>
            <w:tcW w:w="992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58</w:t>
            </w:r>
          </w:p>
        </w:tc>
        <w:tc>
          <w:tcPr>
            <w:tcW w:w="717" w:type="dxa"/>
            <w:gridSpan w:val="2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8</w:t>
            </w:r>
          </w:p>
        </w:tc>
      </w:tr>
      <w:tr w:rsidR="007A4D3F" w:rsidRPr="00522D5A" w:rsidTr="00FD435E">
        <w:trPr>
          <w:gridBefore w:val="2"/>
          <w:wBefore w:w="281" w:type="dxa"/>
          <w:trHeight w:val="420"/>
          <w:jc w:val="center"/>
        </w:trPr>
        <w:tc>
          <w:tcPr>
            <w:tcW w:w="604" w:type="dxa"/>
            <w:gridSpan w:val="2"/>
            <w:vMerge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62" w:type="dxa"/>
            <w:gridSpan w:val="3"/>
            <w:tcBorders>
              <w:bottom w:val="nil"/>
            </w:tcBorders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 xml:space="preserve">1-2 </w:t>
            </w:r>
            <w:proofErr w:type="gramStart"/>
            <w:r w:rsidRPr="00522D5A">
              <w:rPr>
                <w:rFonts w:ascii="Times New Roman" w:hAnsi="Times New Roman" w:cs="Times New Roman"/>
                <w:kern w:val="24"/>
              </w:rPr>
              <w:t>р</w:t>
            </w:r>
            <w:proofErr w:type="gramEnd"/>
            <w:r w:rsidRPr="00522D5A">
              <w:rPr>
                <w:rFonts w:ascii="Times New Roman" w:hAnsi="Times New Roman" w:cs="Times New Roman"/>
                <w:kern w:val="24"/>
              </w:rPr>
              <w:t>/ в неделю</w:t>
            </w:r>
          </w:p>
        </w:tc>
        <w:tc>
          <w:tcPr>
            <w:tcW w:w="849" w:type="dxa"/>
            <w:gridSpan w:val="3"/>
            <w:vMerge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33" w:type="dxa"/>
            <w:gridSpan w:val="2"/>
            <w:tcBorders>
              <w:bottom w:val="nil"/>
            </w:tcBorders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25</w:t>
            </w:r>
          </w:p>
        </w:tc>
        <w:tc>
          <w:tcPr>
            <w:tcW w:w="708" w:type="dxa"/>
            <w:gridSpan w:val="3"/>
            <w:tcBorders>
              <w:bottom w:val="nil"/>
            </w:tcBorders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0</w:t>
            </w:r>
          </w:p>
        </w:tc>
        <w:tc>
          <w:tcPr>
            <w:tcW w:w="851" w:type="dxa"/>
            <w:gridSpan w:val="3"/>
            <w:tcBorders>
              <w:bottom w:val="nil"/>
            </w:tcBorders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33</w:t>
            </w:r>
          </w:p>
        </w:tc>
        <w:tc>
          <w:tcPr>
            <w:tcW w:w="850" w:type="dxa"/>
            <w:gridSpan w:val="3"/>
            <w:tcBorders>
              <w:bottom w:val="nil"/>
            </w:tcBorders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67</w:t>
            </w:r>
          </w:p>
        </w:tc>
        <w:tc>
          <w:tcPr>
            <w:tcW w:w="709" w:type="dxa"/>
            <w:gridSpan w:val="3"/>
            <w:tcBorders>
              <w:bottom w:val="nil"/>
            </w:tcBorders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75</w:t>
            </w:r>
          </w:p>
        </w:tc>
        <w:tc>
          <w:tcPr>
            <w:tcW w:w="567" w:type="dxa"/>
            <w:gridSpan w:val="3"/>
            <w:tcBorders>
              <w:bottom w:val="nil"/>
            </w:tcBorders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50</w:t>
            </w:r>
          </w:p>
        </w:tc>
        <w:tc>
          <w:tcPr>
            <w:tcW w:w="992" w:type="dxa"/>
            <w:gridSpan w:val="3"/>
            <w:tcBorders>
              <w:bottom w:val="nil"/>
            </w:tcBorders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42</w:t>
            </w:r>
          </w:p>
        </w:tc>
        <w:tc>
          <w:tcPr>
            <w:tcW w:w="717" w:type="dxa"/>
            <w:gridSpan w:val="2"/>
            <w:tcBorders>
              <w:bottom w:val="nil"/>
            </w:tcBorders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33</w:t>
            </w:r>
          </w:p>
        </w:tc>
      </w:tr>
      <w:tr w:rsidR="007A4D3F" w:rsidRPr="000C1DAC" w:rsidTr="00FD435E">
        <w:trPr>
          <w:gridBefore w:val="2"/>
          <w:wBefore w:w="281" w:type="dxa"/>
          <w:trHeight w:val="420"/>
          <w:jc w:val="center"/>
        </w:trPr>
        <w:tc>
          <w:tcPr>
            <w:tcW w:w="604" w:type="dxa"/>
            <w:gridSpan w:val="2"/>
            <w:vMerge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1 раз в месяц</w:t>
            </w:r>
          </w:p>
        </w:tc>
        <w:tc>
          <w:tcPr>
            <w:tcW w:w="849" w:type="dxa"/>
            <w:gridSpan w:val="3"/>
            <w:vMerge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17</w:t>
            </w:r>
          </w:p>
        </w:tc>
        <w:tc>
          <w:tcPr>
            <w:tcW w:w="708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100</w:t>
            </w:r>
          </w:p>
        </w:tc>
        <w:tc>
          <w:tcPr>
            <w:tcW w:w="851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0</w:t>
            </w:r>
          </w:p>
        </w:tc>
        <w:tc>
          <w:tcPr>
            <w:tcW w:w="850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25</w:t>
            </w:r>
          </w:p>
        </w:tc>
        <w:tc>
          <w:tcPr>
            <w:tcW w:w="709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0</w:t>
            </w:r>
          </w:p>
        </w:tc>
        <w:tc>
          <w:tcPr>
            <w:tcW w:w="567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7A4D3F" w:rsidRPr="00522D5A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0</w:t>
            </w:r>
          </w:p>
        </w:tc>
        <w:tc>
          <w:tcPr>
            <w:tcW w:w="717" w:type="dxa"/>
            <w:gridSpan w:val="2"/>
            <w:vAlign w:val="center"/>
          </w:tcPr>
          <w:p w:rsidR="007A4D3F" w:rsidRPr="000C1DAC" w:rsidRDefault="007A4D3F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522D5A">
              <w:rPr>
                <w:rFonts w:ascii="Times New Roman" w:hAnsi="Times New Roman" w:cs="Times New Roman"/>
                <w:kern w:val="24"/>
              </w:rPr>
              <w:t>25</w:t>
            </w:r>
          </w:p>
        </w:tc>
      </w:tr>
    </w:tbl>
    <w:p w:rsidR="007A4D3F" w:rsidRPr="000C1DAC" w:rsidRDefault="007A4D3F" w:rsidP="007A4D3F">
      <w:pPr>
        <w:widowControl w:val="0"/>
        <w:spacing w:line="240" w:lineRule="auto"/>
        <w:ind w:left="720"/>
        <w:rPr>
          <w:rFonts w:ascii="Times New Roman" w:hAnsi="Times New Roman" w:cs="Times New Roman"/>
          <w:kern w:val="24"/>
        </w:rPr>
      </w:pPr>
      <w:r w:rsidRPr="000C1DAC">
        <w:rPr>
          <w:rFonts w:ascii="Times New Roman" w:hAnsi="Times New Roman" w:cs="Times New Roman"/>
          <w:kern w:val="24"/>
        </w:rPr>
        <w:t>В таблице приведены относительные единицы</w:t>
      </w:r>
      <w:proofErr w:type="gramStart"/>
      <w:r w:rsidRPr="000C1DAC">
        <w:rPr>
          <w:rFonts w:ascii="Times New Roman" w:hAnsi="Times New Roman" w:cs="Times New Roman"/>
          <w:kern w:val="24"/>
        </w:rPr>
        <w:t xml:space="preserve"> (%).</w:t>
      </w:r>
      <w:proofErr w:type="gramEnd"/>
    </w:p>
    <w:p w:rsidR="007A4D3F" w:rsidRPr="000C1DAC" w:rsidRDefault="007A4D3F" w:rsidP="007A4D3F">
      <w:pPr>
        <w:widowControl w:val="0"/>
        <w:tabs>
          <w:tab w:val="left" w:pos="0"/>
        </w:tabs>
        <w:spacing w:line="240" w:lineRule="auto"/>
        <w:ind w:right="-1"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C1DAC">
        <w:rPr>
          <w:rFonts w:ascii="Times New Roman" w:hAnsi="Times New Roman" w:cs="Times New Roman"/>
          <w:kern w:val="24"/>
          <w:sz w:val="24"/>
          <w:szCs w:val="24"/>
        </w:rPr>
        <w:t xml:space="preserve">Необходимо отметить, что показатели роста и веса в исследованной группе студентов соответствуют нормативным показателям для этой возрастной группы. Средний рост у юношей составлял </w:t>
      </w:r>
      <w:smartTag w:uri="urn:schemas-microsoft-com:office:smarttags" w:element="metricconverter">
        <w:smartTagPr>
          <w:attr w:name="ProductID" w:val="179,8 см"/>
        </w:smartTagPr>
        <w:r w:rsidRPr="000C1DAC">
          <w:rPr>
            <w:rFonts w:ascii="Times New Roman" w:hAnsi="Times New Roman" w:cs="Times New Roman"/>
            <w:kern w:val="24"/>
            <w:sz w:val="24"/>
            <w:szCs w:val="24"/>
          </w:rPr>
          <w:t>179,8 см</w:t>
        </w:r>
      </w:smartTag>
      <w:r w:rsidRPr="000C1DAC">
        <w:rPr>
          <w:rFonts w:ascii="Times New Roman" w:hAnsi="Times New Roman" w:cs="Times New Roman"/>
          <w:kern w:val="24"/>
          <w:sz w:val="24"/>
          <w:szCs w:val="24"/>
        </w:rPr>
        <w:t xml:space="preserve"> и у девушек – </w:t>
      </w:r>
      <w:smartTag w:uri="urn:schemas-microsoft-com:office:smarttags" w:element="metricconverter">
        <w:smartTagPr>
          <w:attr w:name="ProductID" w:val="167,0 см"/>
        </w:smartTagPr>
        <w:r w:rsidRPr="000C1DAC">
          <w:rPr>
            <w:rFonts w:ascii="Times New Roman" w:hAnsi="Times New Roman" w:cs="Times New Roman"/>
            <w:kern w:val="24"/>
            <w:sz w:val="24"/>
            <w:szCs w:val="24"/>
          </w:rPr>
          <w:t>167,0 см</w:t>
        </w:r>
      </w:smartTag>
      <w:r w:rsidRPr="000C1DAC">
        <w:rPr>
          <w:rFonts w:ascii="Times New Roman" w:hAnsi="Times New Roman" w:cs="Times New Roman"/>
          <w:kern w:val="24"/>
          <w:sz w:val="24"/>
          <w:szCs w:val="24"/>
        </w:rPr>
        <w:t xml:space="preserve">, средний вес у юношей был </w:t>
      </w:r>
      <w:smartTag w:uri="urn:schemas-microsoft-com:office:smarttags" w:element="metricconverter">
        <w:smartTagPr>
          <w:attr w:name="ProductID" w:val="75,1 кг"/>
        </w:smartTagPr>
        <w:r w:rsidRPr="000C1DAC">
          <w:rPr>
            <w:rFonts w:ascii="Times New Roman" w:hAnsi="Times New Roman" w:cs="Times New Roman"/>
            <w:kern w:val="24"/>
            <w:sz w:val="24"/>
            <w:szCs w:val="24"/>
          </w:rPr>
          <w:t>75,1 кг</w:t>
        </w:r>
      </w:smartTag>
      <w:r w:rsidRPr="000C1DAC">
        <w:rPr>
          <w:rFonts w:ascii="Times New Roman" w:hAnsi="Times New Roman" w:cs="Times New Roman"/>
          <w:kern w:val="24"/>
          <w:sz w:val="24"/>
          <w:szCs w:val="24"/>
        </w:rPr>
        <w:t>, у девушек –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6,5 кг"/>
        </w:smartTagPr>
        <w:r w:rsidRPr="000C1DAC">
          <w:rPr>
            <w:rFonts w:ascii="Times New Roman" w:hAnsi="Times New Roman" w:cs="Times New Roman"/>
            <w:kern w:val="24"/>
            <w:sz w:val="24"/>
            <w:szCs w:val="24"/>
          </w:rPr>
          <w:t>56,5 кг</w:t>
        </w:r>
      </w:smartTag>
      <w:r w:rsidRPr="000C1DAC">
        <w:rPr>
          <w:rFonts w:ascii="Times New Roman" w:hAnsi="Times New Roman" w:cs="Times New Roman"/>
          <w:kern w:val="24"/>
          <w:sz w:val="24"/>
          <w:szCs w:val="24"/>
        </w:rPr>
        <w:t xml:space="preserve"> [2]. Значительное превышение веса (от 80 до </w:t>
      </w:r>
      <w:smartTag w:uri="urn:schemas-microsoft-com:office:smarttags" w:element="metricconverter">
        <w:smartTagPr>
          <w:attr w:name="ProductID" w:val="110 кг"/>
        </w:smartTagPr>
        <w:r w:rsidRPr="000C1DAC">
          <w:rPr>
            <w:rFonts w:ascii="Times New Roman" w:hAnsi="Times New Roman" w:cs="Times New Roman"/>
            <w:kern w:val="24"/>
            <w:sz w:val="24"/>
            <w:szCs w:val="24"/>
          </w:rPr>
          <w:t>110 кг</w:t>
        </w:r>
      </w:smartTag>
      <w:r w:rsidRPr="000C1DAC">
        <w:rPr>
          <w:rFonts w:ascii="Times New Roman" w:hAnsi="Times New Roman" w:cs="Times New Roman"/>
          <w:kern w:val="24"/>
          <w:sz w:val="24"/>
          <w:szCs w:val="24"/>
        </w:rPr>
        <w:t xml:space="preserve">) отмечено у 8 юношей, что составляет 14% от всей группы обследованных и у 4 девушек (от 64 до </w:t>
      </w:r>
      <w:smartTag w:uri="urn:schemas-microsoft-com:office:smarttags" w:element="metricconverter">
        <w:smartTagPr>
          <w:attr w:name="ProductID" w:val="83 кг"/>
        </w:smartTagPr>
        <w:r w:rsidRPr="000C1DAC">
          <w:rPr>
            <w:rFonts w:ascii="Times New Roman" w:hAnsi="Times New Roman" w:cs="Times New Roman"/>
            <w:kern w:val="24"/>
            <w:sz w:val="24"/>
            <w:szCs w:val="24"/>
          </w:rPr>
          <w:t>83 кг</w:t>
        </w:r>
      </w:smartTag>
      <w:r w:rsidRPr="000C1DAC">
        <w:rPr>
          <w:rFonts w:ascii="Times New Roman" w:hAnsi="Times New Roman" w:cs="Times New Roman"/>
          <w:kern w:val="24"/>
          <w:sz w:val="24"/>
          <w:szCs w:val="24"/>
        </w:rPr>
        <w:t>), что составило 10%.</w:t>
      </w:r>
    </w:p>
    <w:p w:rsidR="007A4D3F" w:rsidRPr="000C1DAC" w:rsidRDefault="007A4D3F" w:rsidP="007A4D3F">
      <w:pPr>
        <w:widowControl w:val="0"/>
        <w:tabs>
          <w:tab w:val="left" w:pos="0"/>
        </w:tabs>
        <w:spacing w:line="240" w:lineRule="auto"/>
        <w:ind w:right="-1" w:firstLine="709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0C1DAC">
        <w:rPr>
          <w:rFonts w:ascii="Times New Roman" w:hAnsi="Times New Roman" w:cs="Times New Roman"/>
          <w:kern w:val="24"/>
          <w:sz w:val="24"/>
          <w:szCs w:val="24"/>
        </w:rPr>
        <w:t xml:space="preserve">Результаты проведенного изучения позволяют оценить питание в данной группе </w:t>
      </w:r>
      <w:r w:rsidRPr="000C1DAC">
        <w:rPr>
          <w:rFonts w:ascii="Times New Roman" w:hAnsi="Times New Roman" w:cs="Times New Roman"/>
          <w:kern w:val="24"/>
          <w:sz w:val="24"/>
          <w:szCs w:val="24"/>
        </w:rPr>
        <w:lastRenderedPageBreak/>
        <w:t>студентов как удовлетворительное, хотя и требующее некоторой коррекции.</w:t>
      </w:r>
      <w:r w:rsidRPr="000C1DAC">
        <w:rPr>
          <w:rFonts w:ascii="Times New Roman" w:hAnsi="Times New Roman" w:cs="Times New Roman"/>
          <w:b/>
          <w:kern w:val="24"/>
          <w:sz w:val="24"/>
          <w:szCs w:val="24"/>
        </w:rPr>
        <w:t xml:space="preserve"> </w:t>
      </w:r>
    </w:p>
    <w:p w:rsidR="007A4D3F" w:rsidRPr="000C1DAC" w:rsidRDefault="007A4D3F" w:rsidP="007A4D3F">
      <w:pPr>
        <w:widowControl w:val="0"/>
        <w:tabs>
          <w:tab w:val="left" w:pos="0"/>
        </w:tabs>
        <w:spacing w:line="240" w:lineRule="auto"/>
        <w:ind w:right="-1" w:firstLine="709"/>
        <w:rPr>
          <w:rFonts w:ascii="Times New Roman" w:hAnsi="Times New Roman" w:cs="Times New Roman"/>
          <w:i/>
          <w:kern w:val="24"/>
          <w:sz w:val="24"/>
          <w:szCs w:val="24"/>
        </w:rPr>
      </w:pPr>
      <w:r w:rsidRPr="000C1DAC">
        <w:rPr>
          <w:rFonts w:ascii="Times New Roman" w:hAnsi="Times New Roman" w:cs="Times New Roman"/>
          <w:i/>
          <w:kern w:val="24"/>
          <w:sz w:val="24"/>
          <w:szCs w:val="24"/>
        </w:rPr>
        <w:t>Литература</w:t>
      </w:r>
    </w:p>
    <w:p w:rsidR="007A4D3F" w:rsidRPr="000C1DAC" w:rsidRDefault="007A4D3F" w:rsidP="007A4D3F">
      <w:pPr>
        <w:widowControl w:val="0"/>
        <w:tabs>
          <w:tab w:val="left" w:pos="0"/>
        </w:tabs>
        <w:spacing w:line="240" w:lineRule="auto"/>
        <w:ind w:right="-1"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C1DAC">
        <w:rPr>
          <w:rFonts w:ascii="Times New Roman" w:hAnsi="Times New Roman" w:cs="Times New Roman"/>
          <w:kern w:val="24"/>
          <w:sz w:val="24"/>
          <w:szCs w:val="24"/>
        </w:rPr>
        <w:t>1. Борисова</w:t>
      </w:r>
      <w:r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0C1DAC">
        <w:rPr>
          <w:rFonts w:ascii="Times New Roman" w:hAnsi="Times New Roman" w:cs="Times New Roman"/>
          <w:kern w:val="24"/>
          <w:sz w:val="24"/>
          <w:szCs w:val="24"/>
        </w:rPr>
        <w:t xml:space="preserve"> Т.С. Гигиеническая оценка статуса питания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kern w:val="24"/>
          <w:sz w:val="24"/>
          <w:szCs w:val="24"/>
        </w:rPr>
        <w:t xml:space="preserve">// </w:t>
      </w:r>
      <w:proofErr w:type="spellStart"/>
      <w:r w:rsidRPr="000C1DAC">
        <w:rPr>
          <w:rFonts w:ascii="Times New Roman" w:hAnsi="Times New Roman" w:cs="Times New Roman"/>
          <w:kern w:val="24"/>
          <w:sz w:val="24"/>
          <w:szCs w:val="24"/>
        </w:rPr>
        <w:t>Т.С.Борисова</w:t>
      </w:r>
      <w:proofErr w:type="spellEnd"/>
      <w:r>
        <w:rPr>
          <w:rFonts w:ascii="Times New Roman" w:hAnsi="Times New Roman" w:cs="Times New Roman"/>
          <w:kern w:val="24"/>
          <w:sz w:val="24"/>
          <w:szCs w:val="24"/>
        </w:rPr>
        <w:t>:</w:t>
      </w:r>
      <w:r w:rsidRPr="000C1DAC">
        <w:rPr>
          <w:rFonts w:ascii="Times New Roman" w:hAnsi="Times New Roman" w:cs="Times New Roman"/>
          <w:kern w:val="24"/>
          <w:sz w:val="24"/>
          <w:szCs w:val="24"/>
        </w:rPr>
        <w:t xml:space="preserve"> Учебно-методическая разработка для практических занятий. Минск</w:t>
      </w:r>
      <w:r>
        <w:rPr>
          <w:rFonts w:ascii="Times New Roman" w:hAnsi="Times New Roman" w:cs="Times New Roman"/>
          <w:kern w:val="24"/>
          <w:sz w:val="24"/>
          <w:szCs w:val="24"/>
        </w:rPr>
        <w:t>:</w:t>
      </w:r>
      <w:r w:rsidRPr="000C1DAC">
        <w:rPr>
          <w:rFonts w:ascii="Times New Roman" w:hAnsi="Times New Roman" w:cs="Times New Roman"/>
          <w:kern w:val="24"/>
          <w:sz w:val="24"/>
          <w:szCs w:val="24"/>
        </w:rPr>
        <w:t xml:space="preserve"> МГМИ, 1998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. </w:t>
      </w:r>
      <w:r w:rsidRPr="000C1DAC">
        <w:rPr>
          <w:rFonts w:ascii="Times New Roman" w:hAnsi="Times New Roman" w:cs="Times New Roman"/>
          <w:kern w:val="24"/>
          <w:sz w:val="24"/>
          <w:szCs w:val="24"/>
        </w:rPr>
        <w:t>– 20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kern w:val="24"/>
          <w:sz w:val="24"/>
          <w:szCs w:val="24"/>
        </w:rPr>
        <w:t>с.</w:t>
      </w:r>
    </w:p>
    <w:p w:rsidR="00765DEE" w:rsidRPr="007A4D3F" w:rsidRDefault="007A4D3F" w:rsidP="007A4D3F">
      <w:pPr>
        <w:widowControl w:val="0"/>
        <w:tabs>
          <w:tab w:val="left" w:pos="0"/>
        </w:tabs>
        <w:spacing w:line="240" w:lineRule="auto"/>
        <w:ind w:right="-1" w:firstLine="709"/>
        <w:jc w:val="both"/>
      </w:pPr>
      <w:r w:rsidRPr="000C1DAC">
        <w:rPr>
          <w:rFonts w:ascii="Times New Roman" w:hAnsi="Times New Roman" w:cs="Times New Roman"/>
          <w:kern w:val="24"/>
          <w:sz w:val="24"/>
          <w:szCs w:val="24"/>
        </w:rPr>
        <w:t>2</w:t>
      </w:r>
      <w:r w:rsidRPr="0072623D">
        <w:rPr>
          <w:rFonts w:ascii="Times New Roman" w:hAnsi="Times New Roman" w:cs="Times New Roman"/>
          <w:kern w:val="24"/>
          <w:sz w:val="24"/>
          <w:szCs w:val="24"/>
        </w:rPr>
        <w:t>.</w:t>
      </w:r>
      <w:r w:rsidRPr="000C1DAC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0C1DAC">
        <w:rPr>
          <w:rFonts w:ascii="Times New Roman" w:hAnsi="Times New Roman" w:cs="Times New Roman"/>
          <w:kern w:val="24"/>
          <w:sz w:val="24"/>
          <w:szCs w:val="24"/>
        </w:rPr>
        <w:t>Тегако</w:t>
      </w:r>
      <w:proofErr w:type="spellEnd"/>
      <w:r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0C1DAC">
        <w:rPr>
          <w:rFonts w:ascii="Times New Roman" w:hAnsi="Times New Roman" w:cs="Times New Roman"/>
          <w:kern w:val="24"/>
          <w:sz w:val="24"/>
          <w:szCs w:val="24"/>
        </w:rPr>
        <w:t xml:space="preserve"> Л.И.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kern w:val="24"/>
          <w:sz w:val="24"/>
          <w:szCs w:val="24"/>
        </w:rPr>
        <w:t>Нормативные таблицы оценки физического развития населения Беларуси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kern w:val="24"/>
          <w:sz w:val="24"/>
          <w:szCs w:val="24"/>
        </w:rPr>
        <w:t>//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0C1DAC">
        <w:rPr>
          <w:rFonts w:ascii="Times New Roman" w:hAnsi="Times New Roman" w:cs="Times New Roman"/>
          <w:kern w:val="24"/>
          <w:sz w:val="24"/>
          <w:szCs w:val="24"/>
        </w:rPr>
        <w:t>Л.И.Тегако</w:t>
      </w:r>
      <w:proofErr w:type="spellEnd"/>
      <w:r>
        <w:rPr>
          <w:rFonts w:ascii="Times New Roman" w:hAnsi="Times New Roman" w:cs="Times New Roman"/>
          <w:kern w:val="24"/>
          <w:sz w:val="24"/>
          <w:szCs w:val="24"/>
        </w:rPr>
        <w:t>.</w:t>
      </w:r>
      <w:r w:rsidRPr="000C1DAC">
        <w:rPr>
          <w:rFonts w:ascii="Times New Roman" w:hAnsi="Times New Roman" w:cs="Times New Roman"/>
          <w:kern w:val="24"/>
          <w:sz w:val="24"/>
          <w:szCs w:val="24"/>
        </w:rPr>
        <w:t xml:space="preserve"> – Минск, 1998.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kern w:val="24"/>
          <w:sz w:val="24"/>
          <w:szCs w:val="24"/>
        </w:rPr>
        <w:t>– 37с.</w:t>
      </w:r>
      <w:bookmarkStart w:id="0" w:name="_GoBack"/>
      <w:bookmarkEnd w:id="0"/>
    </w:p>
    <w:sectPr w:rsidR="00765DEE" w:rsidRPr="007A4D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D1C" w:rsidRDefault="00C41D1C" w:rsidP="00A03BCD">
      <w:pPr>
        <w:spacing w:line="240" w:lineRule="auto"/>
      </w:pPr>
      <w:r>
        <w:separator/>
      </w:r>
    </w:p>
  </w:endnote>
  <w:endnote w:type="continuationSeparator" w:id="0">
    <w:p w:rsidR="00C41D1C" w:rsidRDefault="00C41D1C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D1C" w:rsidRDefault="00C41D1C" w:rsidP="00A03BCD">
      <w:pPr>
        <w:spacing w:line="240" w:lineRule="auto"/>
      </w:pPr>
      <w:r>
        <w:separator/>
      </w:r>
    </w:p>
  </w:footnote>
  <w:footnote w:type="continuationSeparator" w:id="0">
    <w:p w:rsidR="00C41D1C" w:rsidRDefault="00C41D1C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C41D1C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C41D1C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C41D1C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CBE"/>
    <w:multiLevelType w:val="hybridMultilevel"/>
    <w:tmpl w:val="923A411A"/>
    <w:lvl w:ilvl="0" w:tplc="FE9C6CE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C567D3B"/>
    <w:multiLevelType w:val="hybridMultilevel"/>
    <w:tmpl w:val="B4AA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A46844"/>
    <w:multiLevelType w:val="hybridMultilevel"/>
    <w:tmpl w:val="8DA43376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6E5CF7"/>
    <w:multiLevelType w:val="hybridMultilevel"/>
    <w:tmpl w:val="8460C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FB70096"/>
    <w:multiLevelType w:val="hybridMultilevel"/>
    <w:tmpl w:val="772A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26074C"/>
    <w:rsid w:val="002D6DA5"/>
    <w:rsid w:val="003B1388"/>
    <w:rsid w:val="00573B78"/>
    <w:rsid w:val="006B318F"/>
    <w:rsid w:val="00760852"/>
    <w:rsid w:val="00765DEE"/>
    <w:rsid w:val="007A4D3F"/>
    <w:rsid w:val="008877B6"/>
    <w:rsid w:val="008B6CFF"/>
    <w:rsid w:val="00946D06"/>
    <w:rsid w:val="00A007AC"/>
    <w:rsid w:val="00A03BCD"/>
    <w:rsid w:val="00C41D1C"/>
    <w:rsid w:val="00DE267E"/>
    <w:rsid w:val="00E135C0"/>
    <w:rsid w:val="00EC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A4705D0-5117-49D2-8D45-5F7BE4DF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853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10</cp:revision>
  <dcterms:created xsi:type="dcterms:W3CDTF">2015-05-23T20:46:00Z</dcterms:created>
  <dcterms:modified xsi:type="dcterms:W3CDTF">2015-06-04T13:41:00Z</dcterms:modified>
</cp:coreProperties>
</file>