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A1" w:rsidRDefault="00B227A1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 Международный научно-практический семинар «Дошкольное образование: опыт, проблемы, перспективы»</w:t>
      </w: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2B7" w:rsidRDefault="00B227A1" w:rsidP="001802B7">
      <w:pPr>
        <w:pStyle w:val="a3"/>
        <w:tabs>
          <w:tab w:val="left" w:pos="29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ГИГИЕНИЧЕСКАЯ ОРГАНИЗАЦИЯ ВОСПИТАНИЯ В ДОШКОЛЬНОМ УЧРЕЖДЕНИИ ОБРАЗОВАНИЯ. </w:t>
      </w: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46E" w:rsidRDefault="0049546E" w:rsidP="00B227A1">
      <w:pPr>
        <w:pStyle w:val="a3"/>
        <w:tabs>
          <w:tab w:val="left" w:pos="2940"/>
        </w:tabs>
        <w:spacing w:after="0" w:line="240" w:lineRule="auto"/>
        <w:ind w:left="0" w:firstLine="25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B227A1">
      <w:pPr>
        <w:pStyle w:val="a3"/>
        <w:tabs>
          <w:tab w:val="left" w:pos="2940"/>
        </w:tabs>
        <w:spacing w:after="0" w:line="240" w:lineRule="auto"/>
        <w:ind w:left="0" w:firstLine="25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БарГУ, 23 марта 2018 г. </w:t>
      </w:r>
    </w:p>
    <w:p w:rsidR="00B227A1" w:rsidRDefault="00B227A1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227A1" w:rsidRPr="001802B7" w:rsidRDefault="00B227A1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1802B7" w:rsidP="001802B7">
      <w:pPr>
        <w:tabs>
          <w:tab w:val="left" w:pos="375"/>
        </w:tabs>
        <w:ind w:firstLine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Барановичи </w:t>
      </w:r>
    </w:p>
    <w:p w:rsidR="00B227A1" w:rsidRDefault="001802B7" w:rsidP="001802B7">
      <w:pPr>
        <w:tabs>
          <w:tab w:val="left" w:pos="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B227A1" w:rsidRDefault="00B227A1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227A1" w:rsidRDefault="00B227A1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</w:p>
    <w:p w:rsidR="00B51869" w:rsidRPr="0049546E" w:rsidRDefault="00010FA8" w:rsidP="00B51869">
      <w:pPr>
        <w:tabs>
          <w:tab w:val="left" w:pos="375"/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51869">
        <w:rPr>
          <w:rFonts w:ascii="Times New Roman" w:hAnsi="Times New Roman" w:cs="Times New Roman"/>
          <w:b/>
          <w:sz w:val="28"/>
          <w:szCs w:val="28"/>
        </w:rPr>
        <w:tab/>
      </w:r>
    </w:p>
    <w:p w:rsidR="00010FA8" w:rsidRDefault="00010FA8" w:rsidP="00010FA8">
      <w:pPr>
        <w:tabs>
          <w:tab w:val="left" w:pos="3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УДК613.955:616</w:t>
      </w:r>
    </w:p>
    <w:p w:rsidR="00F178D1" w:rsidRDefault="00E96F82" w:rsidP="001D0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4459C1">
        <w:rPr>
          <w:rFonts w:ascii="Times New Roman" w:hAnsi="Times New Roman" w:cs="Times New Roman"/>
          <w:b/>
          <w:sz w:val="28"/>
          <w:szCs w:val="28"/>
        </w:rPr>
        <w:t xml:space="preserve"> ПОКАЗАТЕЛЕЙ</w:t>
      </w:r>
      <w:r w:rsidR="00B568B1">
        <w:rPr>
          <w:rFonts w:ascii="Times New Roman" w:hAnsi="Times New Roman" w:cs="Times New Roman"/>
          <w:b/>
          <w:sz w:val="28"/>
          <w:szCs w:val="28"/>
        </w:rPr>
        <w:t xml:space="preserve"> ФИЗИЧЕСКОГО РАЗВИТИЯ</w:t>
      </w:r>
      <w:r w:rsidR="00DA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B5E">
        <w:rPr>
          <w:rFonts w:ascii="Times New Roman" w:hAnsi="Times New Roman" w:cs="Times New Roman"/>
          <w:b/>
          <w:sz w:val="28"/>
          <w:szCs w:val="28"/>
        </w:rPr>
        <w:t>ЧАСТО БОЛЕЮЩИХ</w:t>
      </w:r>
      <w:r w:rsidR="00EB7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788">
        <w:rPr>
          <w:rFonts w:ascii="Times New Roman" w:hAnsi="Times New Roman" w:cs="Times New Roman"/>
          <w:b/>
          <w:sz w:val="28"/>
          <w:szCs w:val="28"/>
        </w:rPr>
        <w:t>ДЕТЕЙ</w:t>
      </w:r>
      <w:r w:rsidR="00B22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B13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B302F0" w:rsidRDefault="005D4B1F" w:rsidP="00B302F0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В.Ф. Черник</w:t>
      </w:r>
      <w:r w:rsidR="00B74222">
        <w:rPr>
          <w:rFonts w:ascii="Times New Roman" w:hAnsi="Times New Roman" w:cs="Times New Roman"/>
          <w:sz w:val="28"/>
          <w:szCs w:val="28"/>
        </w:rPr>
        <w:t>, Гнедько Н.П.</w:t>
      </w:r>
    </w:p>
    <w:p w:rsidR="003F3877" w:rsidRPr="008C1BD6" w:rsidRDefault="00AA2F51" w:rsidP="00B302F0">
      <w:pPr>
        <w:tabs>
          <w:tab w:val="left" w:pos="4050"/>
        </w:tabs>
        <w:rPr>
          <w:rFonts w:ascii="Times New Roman" w:hAnsi="Times New Roman" w:cs="Times New Roman"/>
          <w:i/>
          <w:sz w:val="24"/>
          <w:szCs w:val="24"/>
        </w:rPr>
      </w:pPr>
      <w:r w:rsidRPr="008C1BD6">
        <w:rPr>
          <w:rFonts w:ascii="Times New Roman" w:hAnsi="Times New Roman" w:cs="Times New Roman"/>
          <w:i/>
          <w:sz w:val="28"/>
          <w:szCs w:val="28"/>
        </w:rPr>
        <w:t>Белорусский государственны</w:t>
      </w:r>
      <w:r w:rsidR="00FE05A7">
        <w:rPr>
          <w:rFonts w:ascii="Times New Roman" w:hAnsi="Times New Roman" w:cs="Times New Roman"/>
          <w:i/>
          <w:sz w:val="28"/>
          <w:szCs w:val="28"/>
        </w:rPr>
        <w:t>й педагогический университет имени</w:t>
      </w:r>
      <w:r w:rsidRPr="008C1BD6">
        <w:rPr>
          <w:rFonts w:ascii="Times New Roman" w:hAnsi="Times New Roman" w:cs="Times New Roman"/>
          <w:i/>
          <w:sz w:val="28"/>
          <w:szCs w:val="28"/>
        </w:rPr>
        <w:t xml:space="preserve"> М. Танка</w:t>
      </w:r>
    </w:p>
    <w:p w:rsidR="00FE05A7" w:rsidRDefault="00FE05A7" w:rsidP="004D731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731D" w:rsidRPr="0034749D" w:rsidRDefault="001D0A51" w:rsidP="004D731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здоровье часто болеющих детей н</w:t>
      </w:r>
      <w:r w:rsidR="00716909" w:rsidRPr="0034749D">
        <w:rPr>
          <w:rFonts w:ascii="Times New Roman" w:hAnsi="Times New Roman" w:cs="Times New Roman"/>
          <w:sz w:val="28"/>
          <w:szCs w:val="28"/>
        </w:rPr>
        <w:t>еблагоп</w:t>
      </w:r>
      <w:r w:rsidR="00297912" w:rsidRPr="0034749D">
        <w:rPr>
          <w:rFonts w:ascii="Times New Roman" w:hAnsi="Times New Roman" w:cs="Times New Roman"/>
          <w:sz w:val="28"/>
          <w:szCs w:val="28"/>
        </w:rPr>
        <w:t xml:space="preserve">риятное воздействие </w:t>
      </w:r>
      <w:r w:rsidR="004F47D6">
        <w:rPr>
          <w:rFonts w:ascii="Times New Roman" w:hAnsi="Times New Roman" w:cs="Times New Roman"/>
          <w:sz w:val="28"/>
          <w:szCs w:val="28"/>
        </w:rPr>
        <w:t>оказывают различные</w:t>
      </w:r>
      <w:r>
        <w:rPr>
          <w:rFonts w:ascii="Times New Roman" w:hAnsi="Times New Roman" w:cs="Times New Roman"/>
          <w:sz w:val="28"/>
          <w:szCs w:val="28"/>
        </w:rPr>
        <w:t xml:space="preserve"> факторы риска.</w:t>
      </w:r>
      <w:r w:rsidR="00716909" w:rsidRPr="0034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9918AA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ЧБД</w:t>
      </w:r>
      <w:r w:rsidR="00E742C3" w:rsidRPr="00E742C3">
        <w:rPr>
          <w:rFonts w:ascii="Times New Roman" w:hAnsi="Times New Roman" w:cs="Times New Roman"/>
          <w:sz w:val="28"/>
          <w:szCs w:val="28"/>
        </w:rPr>
        <w:t xml:space="preserve"> (</w:t>
      </w:r>
      <w:r w:rsidR="00E742C3">
        <w:rPr>
          <w:rFonts w:ascii="Times New Roman" w:hAnsi="Times New Roman" w:cs="Times New Roman"/>
          <w:sz w:val="28"/>
          <w:szCs w:val="28"/>
        </w:rPr>
        <w:t>часто болеющих детей)</w:t>
      </w:r>
      <w:r w:rsidR="00716909" w:rsidRPr="0034749D">
        <w:rPr>
          <w:rFonts w:ascii="Times New Roman" w:hAnsi="Times New Roman" w:cs="Times New Roman"/>
          <w:sz w:val="28"/>
          <w:szCs w:val="28"/>
        </w:rPr>
        <w:t xml:space="preserve"> есть дети, у которых нарушения здоровь</w:t>
      </w:r>
      <w:r w:rsidR="004F0345">
        <w:rPr>
          <w:rFonts w:ascii="Times New Roman" w:hAnsi="Times New Roman" w:cs="Times New Roman"/>
          <w:sz w:val="28"/>
          <w:szCs w:val="28"/>
        </w:rPr>
        <w:t>я по мере взросления</w:t>
      </w:r>
      <w:r w:rsidR="009918AA">
        <w:rPr>
          <w:rFonts w:ascii="Times New Roman" w:hAnsi="Times New Roman" w:cs="Times New Roman"/>
          <w:sz w:val="28"/>
          <w:szCs w:val="28"/>
        </w:rPr>
        <w:t xml:space="preserve"> не компенсируются</w:t>
      </w:r>
      <w:r w:rsidR="00716909" w:rsidRPr="0034749D">
        <w:rPr>
          <w:rFonts w:ascii="Times New Roman" w:hAnsi="Times New Roman" w:cs="Times New Roman"/>
          <w:sz w:val="28"/>
          <w:szCs w:val="28"/>
        </w:rPr>
        <w:t>. Поэтому данная проблема представляет интерес для педагогов. Высокий уровень заболев</w:t>
      </w:r>
      <w:r w:rsidR="00E742C3">
        <w:rPr>
          <w:rFonts w:ascii="Times New Roman" w:hAnsi="Times New Roman" w:cs="Times New Roman"/>
          <w:sz w:val="28"/>
          <w:szCs w:val="28"/>
        </w:rPr>
        <w:t>аемости приходится на первые 5–7</w:t>
      </w:r>
      <w:r w:rsidR="00716909" w:rsidRPr="0034749D">
        <w:rPr>
          <w:rFonts w:ascii="Times New Roman" w:hAnsi="Times New Roman" w:cs="Times New Roman"/>
          <w:sz w:val="28"/>
          <w:szCs w:val="28"/>
        </w:rPr>
        <w:t xml:space="preserve"> лет жизни ребенка. </w:t>
      </w:r>
      <w:r w:rsidR="004D731D">
        <w:rPr>
          <w:rFonts w:ascii="Times New Roman" w:hAnsi="Times New Roman" w:cs="Times New Roman"/>
          <w:sz w:val="28"/>
          <w:szCs w:val="28"/>
        </w:rPr>
        <w:t xml:space="preserve">Однако в дошкольном и младшем школьном периодах жизни возможно скорректировать имеющиеся нарушения в физическом развитии. </w:t>
      </w:r>
    </w:p>
    <w:p w:rsidR="00297912" w:rsidRPr="0034749D" w:rsidRDefault="00716909" w:rsidP="0029791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749D">
        <w:rPr>
          <w:rFonts w:ascii="Times New Roman" w:hAnsi="Times New Roman" w:cs="Times New Roman"/>
          <w:sz w:val="28"/>
          <w:szCs w:val="28"/>
        </w:rPr>
        <w:t>Контингент ЧБД</w:t>
      </w:r>
      <w:r w:rsidR="006B4A38">
        <w:rPr>
          <w:rFonts w:ascii="Times New Roman" w:hAnsi="Times New Roman" w:cs="Times New Roman"/>
          <w:sz w:val="28"/>
          <w:szCs w:val="28"/>
        </w:rPr>
        <w:t xml:space="preserve"> и ЭБ</w:t>
      </w:r>
      <w:r w:rsidR="00561BB4">
        <w:rPr>
          <w:rFonts w:ascii="Times New Roman" w:hAnsi="Times New Roman" w:cs="Times New Roman"/>
          <w:sz w:val="28"/>
          <w:szCs w:val="28"/>
        </w:rPr>
        <w:t>Д</w:t>
      </w:r>
      <w:r w:rsidR="00E742C3">
        <w:rPr>
          <w:rFonts w:ascii="Times New Roman" w:hAnsi="Times New Roman" w:cs="Times New Roman"/>
          <w:sz w:val="28"/>
          <w:szCs w:val="28"/>
        </w:rPr>
        <w:t xml:space="preserve"> (эпизодически болеющих</w:t>
      </w:r>
      <w:r w:rsidR="00561BB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742C3">
        <w:rPr>
          <w:rFonts w:ascii="Times New Roman" w:hAnsi="Times New Roman" w:cs="Times New Roman"/>
          <w:sz w:val="28"/>
          <w:szCs w:val="28"/>
        </w:rPr>
        <w:t>)</w:t>
      </w:r>
      <w:r w:rsidRPr="0034749D">
        <w:rPr>
          <w:rFonts w:ascii="Times New Roman" w:hAnsi="Times New Roman" w:cs="Times New Roman"/>
          <w:sz w:val="28"/>
          <w:szCs w:val="28"/>
        </w:rPr>
        <w:t xml:space="preserve"> составляют дети, подверженные</w:t>
      </w:r>
      <w:r w:rsidR="00BD2BBC">
        <w:rPr>
          <w:rFonts w:ascii="Times New Roman" w:hAnsi="Times New Roman" w:cs="Times New Roman"/>
          <w:sz w:val="28"/>
          <w:szCs w:val="28"/>
        </w:rPr>
        <w:t>, в первую очередь,</w:t>
      </w:r>
      <w:r w:rsidRPr="0034749D">
        <w:rPr>
          <w:rFonts w:ascii="Times New Roman" w:hAnsi="Times New Roman" w:cs="Times New Roman"/>
          <w:sz w:val="28"/>
          <w:szCs w:val="28"/>
        </w:rPr>
        <w:t xml:space="preserve"> остр</w:t>
      </w:r>
      <w:r w:rsidR="004F47D6">
        <w:rPr>
          <w:rFonts w:ascii="Times New Roman" w:hAnsi="Times New Roman" w:cs="Times New Roman"/>
          <w:sz w:val="28"/>
          <w:szCs w:val="28"/>
        </w:rPr>
        <w:t>ым респираторным заболеваниям, рецидивы</w:t>
      </w:r>
      <w:r w:rsidR="00BD2BBC">
        <w:rPr>
          <w:rFonts w:ascii="Times New Roman" w:hAnsi="Times New Roman" w:cs="Times New Roman"/>
          <w:sz w:val="28"/>
          <w:szCs w:val="28"/>
        </w:rPr>
        <w:t xml:space="preserve"> которых, еще больше</w:t>
      </w:r>
      <w:r w:rsidRPr="0034749D">
        <w:rPr>
          <w:rFonts w:ascii="Times New Roman" w:hAnsi="Times New Roman" w:cs="Times New Roman"/>
          <w:sz w:val="28"/>
          <w:szCs w:val="28"/>
        </w:rPr>
        <w:t xml:space="preserve"> снижают ада</w:t>
      </w:r>
      <w:r w:rsidR="00E742C3">
        <w:rPr>
          <w:rFonts w:ascii="Times New Roman" w:hAnsi="Times New Roman" w:cs="Times New Roman"/>
          <w:sz w:val="28"/>
          <w:szCs w:val="28"/>
        </w:rPr>
        <w:t>птационные возможности ребенка</w:t>
      </w:r>
      <w:r w:rsidRPr="0034749D">
        <w:rPr>
          <w:rFonts w:ascii="Times New Roman" w:hAnsi="Times New Roman" w:cs="Times New Roman"/>
          <w:sz w:val="28"/>
          <w:szCs w:val="28"/>
        </w:rPr>
        <w:t xml:space="preserve">. </w:t>
      </w:r>
      <w:r w:rsidR="00297912" w:rsidRPr="0034749D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E742C3">
        <w:rPr>
          <w:rFonts w:ascii="Times New Roman" w:hAnsi="Times New Roman" w:cs="Times New Roman"/>
          <w:i/>
          <w:sz w:val="28"/>
          <w:szCs w:val="28"/>
        </w:rPr>
        <w:t>целью</w:t>
      </w:r>
      <w:r w:rsidR="003474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7912" w:rsidRPr="0034749D">
        <w:rPr>
          <w:rFonts w:ascii="Times New Roman" w:hAnsi="Times New Roman" w:cs="Times New Roman"/>
          <w:i/>
          <w:sz w:val="28"/>
          <w:szCs w:val="28"/>
        </w:rPr>
        <w:t>работы</w:t>
      </w:r>
      <w:r w:rsidR="00942C71">
        <w:rPr>
          <w:rFonts w:ascii="Times New Roman" w:hAnsi="Times New Roman" w:cs="Times New Roman"/>
          <w:sz w:val="28"/>
          <w:szCs w:val="28"/>
        </w:rPr>
        <w:t xml:space="preserve"> явился</w:t>
      </w:r>
      <w:r w:rsidR="00297912" w:rsidRPr="0034749D">
        <w:rPr>
          <w:rFonts w:ascii="Times New Roman" w:hAnsi="Times New Roman" w:cs="Times New Roman"/>
          <w:sz w:val="28"/>
          <w:szCs w:val="28"/>
        </w:rPr>
        <w:t xml:space="preserve"> </w:t>
      </w:r>
      <w:r w:rsidR="001D0A51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97912" w:rsidRPr="0034749D">
        <w:rPr>
          <w:rFonts w:ascii="Times New Roman" w:hAnsi="Times New Roman" w:cs="Times New Roman"/>
          <w:sz w:val="28"/>
          <w:szCs w:val="28"/>
        </w:rPr>
        <w:t>физического развития часто болеющих</w:t>
      </w:r>
      <w:r w:rsidR="006B4A38">
        <w:rPr>
          <w:rFonts w:ascii="Times New Roman" w:hAnsi="Times New Roman" w:cs="Times New Roman"/>
          <w:sz w:val="28"/>
          <w:szCs w:val="28"/>
        </w:rPr>
        <w:t xml:space="preserve"> и эпизодически болеющих</w:t>
      </w:r>
      <w:r w:rsidR="00297912" w:rsidRPr="0034749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60696">
        <w:rPr>
          <w:rFonts w:ascii="Times New Roman" w:hAnsi="Times New Roman" w:cs="Times New Roman"/>
          <w:sz w:val="28"/>
          <w:szCs w:val="28"/>
        </w:rPr>
        <w:t xml:space="preserve"> </w:t>
      </w:r>
      <w:r w:rsidR="00E742C3">
        <w:rPr>
          <w:rFonts w:ascii="Times New Roman" w:hAnsi="Times New Roman" w:cs="Times New Roman"/>
          <w:sz w:val="28"/>
          <w:szCs w:val="28"/>
        </w:rPr>
        <w:t>5–</w:t>
      </w:r>
      <w:r w:rsidR="00660696">
        <w:rPr>
          <w:rFonts w:ascii="Times New Roman" w:hAnsi="Times New Roman" w:cs="Times New Roman"/>
          <w:sz w:val="28"/>
          <w:szCs w:val="28"/>
        </w:rPr>
        <w:t>7 лет</w:t>
      </w:r>
      <w:r w:rsidR="00DD44D1">
        <w:rPr>
          <w:rFonts w:ascii="Times New Roman" w:hAnsi="Times New Roman" w:cs="Times New Roman"/>
          <w:sz w:val="28"/>
          <w:szCs w:val="28"/>
        </w:rPr>
        <w:t xml:space="preserve"> дошкольного учреждения образования</w:t>
      </w:r>
      <w:r w:rsidR="00561BB4">
        <w:rPr>
          <w:rFonts w:ascii="Times New Roman" w:hAnsi="Times New Roman" w:cs="Times New Roman"/>
          <w:sz w:val="28"/>
          <w:szCs w:val="28"/>
        </w:rPr>
        <w:t>.</w:t>
      </w:r>
    </w:p>
    <w:p w:rsidR="00BD2BBC" w:rsidRDefault="00BD2BBC" w:rsidP="00BD2B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749D">
        <w:rPr>
          <w:rFonts w:ascii="Times New Roman" w:hAnsi="Times New Roman" w:cs="Times New Roman"/>
          <w:i/>
          <w:sz w:val="28"/>
          <w:szCs w:val="28"/>
        </w:rPr>
        <w:t>Материал и методы</w:t>
      </w:r>
      <w:r w:rsidRPr="003474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A51">
        <w:rPr>
          <w:rFonts w:ascii="Times New Roman" w:hAnsi="Times New Roman" w:cs="Times New Roman"/>
          <w:sz w:val="28"/>
          <w:szCs w:val="28"/>
        </w:rPr>
        <w:t>Изучено физическое развитие 125 детей в возрасте 6–7 лет</w:t>
      </w:r>
      <w:r w:rsidR="004F47D6">
        <w:rPr>
          <w:rFonts w:ascii="Times New Roman" w:hAnsi="Times New Roman" w:cs="Times New Roman"/>
          <w:sz w:val="28"/>
          <w:szCs w:val="28"/>
        </w:rPr>
        <w:t xml:space="preserve"> (группы ЧДБ и ЭБД)</w:t>
      </w:r>
      <w:r w:rsidR="001D0A51">
        <w:rPr>
          <w:rFonts w:ascii="Times New Roman" w:hAnsi="Times New Roman" w:cs="Times New Roman"/>
          <w:sz w:val="28"/>
          <w:szCs w:val="28"/>
        </w:rPr>
        <w:t>. О физическом развитии судили по длине и массе тела, которые определяли</w:t>
      </w:r>
      <w:r w:rsidR="006B57F0">
        <w:rPr>
          <w:rFonts w:ascii="Times New Roman" w:hAnsi="Times New Roman" w:cs="Times New Roman"/>
          <w:sz w:val="28"/>
          <w:szCs w:val="28"/>
        </w:rPr>
        <w:t xml:space="preserve"> медицинские работники дошкольного учреждения образования</w:t>
      </w:r>
      <w:r w:rsidR="001D0A51">
        <w:rPr>
          <w:rFonts w:ascii="Times New Roman" w:hAnsi="Times New Roman" w:cs="Times New Roman"/>
          <w:sz w:val="28"/>
          <w:szCs w:val="28"/>
        </w:rPr>
        <w:t xml:space="preserve"> по общепринятой методике. Индивидуальную оценку физического развития проводили путем сопоставления полученных результатов с центильными таблицами</w:t>
      </w:r>
      <w:r w:rsidR="00E742C3" w:rsidRPr="00E742C3">
        <w:rPr>
          <w:rFonts w:ascii="Times New Roman" w:hAnsi="Times New Roman" w:cs="Times New Roman"/>
          <w:sz w:val="28"/>
          <w:szCs w:val="28"/>
        </w:rPr>
        <w:t xml:space="preserve"> [</w:t>
      </w:r>
      <w:r w:rsidR="009C3A0D">
        <w:rPr>
          <w:rFonts w:ascii="Times New Roman" w:hAnsi="Times New Roman" w:cs="Times New Roman"/>
          <w:sz w:val="28"/>
          <w:szCs w:val="28"/>
        </w:rPr>
        <w:t>1–3</w:t>
      </w:r>
      <w:r w:rsidR="00E742C3" w:rsidRPr="00E742C3">
        <w:rPr>
          <w:rFonts w:ascii="Times New Roman" w:hAnsi="Times New Roman" w:cs="Times New Roman"/>
          <w:sz w:val="28"/>
          <w:szCs w:val="28"/>
        </w:rPr>
        <w:t>]</w:t>
      </w:r>
      <w:r w:rsidR="001D0A51">
        <w:rPr>
          <w:rFonts w:ascii="Times New Roman" w:hAnsi="Times New Roman" w:cs="Times New Roman"/>
          <w:sz w:val="28"/>
          <w:szCs w:val="28"/>
        </w:rPr>
        <w:t xml:space="preserve">, что позволило выявить детей, как с нормальным физическим развитием, так и с отклонениями. </w:t>
      </w:r>
    </w:p>
    <w:p w:rsidR="009B679D" w:rsidRDefault="001D0A51" w:rsidP="00BD2B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18AA">
        <w:rPr>
          <w:rFonts w:ascii="Times New Roman" w:hAnsi="Times New Roman" w:cs="Times New Roman"/>
          <w:i/>
          <w:sz w:val="28"/>
          <w:szCs w:val="28"/>
        </w:rPr>
        <w:t>Обсуждение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060C">
        <w:rPr>
          <w:rFonts w:ascii="Times New Roman" w:hAnsi="Times New Roman" w:cs="Times New Roman"/>
          <w:sz w:val="28"/>
          <w:szCs w:val="28"/>
        </w:rPr>
        <w:t>По медицинским картам</w:t>
      </w:r>
      <w:r w:rsidR="006B57F0">
        <w:rPr>
          <w:rFonts w:ascii="Times New Roman" w:hAnsi="Times New Roman" w:cs="Times New Roman"/>
          <w:sz w:val="28"/>
          <w:szCs w:val="28"/>
        </w:rPr>
        <w:t xml:space="preserve"> (листам</w:t>
      </w:r>
      <w:r w:rsidR="00D274E8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6B57F0">
        <w:rPr>
          <w:rFonts w:ascii="Times New Roman" w:hAnsi="Times New Roman" w:cs="Times New Roman"/>
          <w:sz w:val="28"/>
          <w:szCs w:val="28"/>
        </w:rPr>
        <w:t>)</w:t>
      </w:r>
      <w:r w:rsidR="00EB690B">
        <w:rPr>
          <w:rFonts w:ascii="Times New Roman" w:hAnsi="Times New Roman" w:cs="Times New Roman"/>
          <w:sz w:val="28"/>
          <w:szCs w:val="28"/>
        </w:rPr>
        <w:t xml:space="preserve"> дошкольного учреждения образования</w:t>
      </w:r>
      <w:r w:rsidR="0000060C">
        <w:rPr>
          <w:rFonts w:ascii="Times New Roman" w:hAnsi="Times New Roman" w:cs="Times New Roman"/>
          <w:sz w:val="28"/>
          <w:szCs w:val="28"/>
        </w:rPr>
        <w:t xml:space="preserve"> установлено, что из 125 </w:t>
      </w:r>
      <w:r w:rsidR="00962DC0">
        <w:rPr>
          <w:rFonts w:ascii="Times New Roman" w:hAnsi="Times New Roman" w:cs="Times New Roman"/>
          <w:sz w:val="28"/>
          <w:szCs w:val="28"/>
        </w:rPr>
        <w:t xml:space="preserve">обследованных </w:t>
      </w:r>
      <w:r w:rsidR="0000060C">
        <w:rPr>
          <w:rFonts w:ascii="Times New Roman" w:hAnsi="Times New Roman" w:cs="Times New Roman"/>
          <w:sz w:val="28"/>
          <w:szCs w:val="28"/>
        </w:rPr>
        <w:t xml:space="preserve">детей к </w:t>
      </w:r>
      <w:r w:rsidR="00660696">
        <w:rPr>
          <w:rFonts w:ascii="Times New Roman" w:hAnsi="Times New Roman" w:cs="Times New Roman"/>
          <w:sz w:val="28"/>
          <w:szCs w:val="28"/>
        </w:rPr>
        <w:t>группе ЧБД – часто болеющих детей</w:t>
      </w:r>
      <w:r w:rsidR="0000060C">
        <w:rPr>
          <w:rFonts w:ascii="Times New Roman" w:hAnsi="Times New Roman" w:cs="Times New Roman"/>
          <w:sz w:val="28"/>
          <w:szCs w:val="28"/>
        </w:rPr>
        <w:t xml:space="preserve"> относится 41 ребенок, что составляет 32%. Остальные 84 ребенка отнесены к группе эпизодически болеющих</w:t>
      </w:r>
      <w:r w:rsidR="00660696">
        <w:rPr>
          <w:rFonts w:ascii="Times New Roman" w:hAnsi="Times New Roman" w:cs="Times New Roman"/>
          <w:sz w:val="28"/>
          <w:szCs w:val="28"/>
        </w:rPr>
        <w:t xml:space="preserve"> (ЭБД)</w:t>
      </w:r>
      <w:r w:rsidR="00403CEA">
        <w:rPr>
          <w:rFonts w:ascii="Times New Roman" w:hAnsi="Times New Roman" w:cs="Times New Roman"/>
          <w:sz w:val="28"/>
          <w:szCs w:val="28"/>
        </w:rPr>
        <w:t>. Б</w:t>
      </w:r>
      <w:r w:rsidR="0000060C">
        <w:rPr>
          <w:rFonts w:ascii="Times New Roman" w:hAnsi="Times New Roman" w:cs="Times New Roman"/>
          <w:sz w:val="28"/>
          <w:szCs w:val="28"/>
        </w:rPr>
        <w:t xml:space="preserve">ольшее количество ЧБД </w:t>
      </w:r>
      <w:r w:rsidR="00403CEA">
        <w:rPr>
          <w:rFonts w:ascii="Times New Roman" w:hAnsi="Times New Roman" w:cs="Times New Roman"/>
          <w:sz w:val="28"/>
          <w:szCs w:val="28"/>
        </w:rPr>
        <w:t>отмечено в возрастной группе шестилетних детей</w:t>
      </w:r>
      <w:r w:rsidR="0000060C">
        <w:rPr>
          <w:rFonts w:ascii="Times New Roman" w:hAnsi="Times New Roman" w:cs="Times New Roman"/>
          <w:sz w:val="28"/>
          <w:szCs w:val="28"/>
        </w:rPr>
        <w:t>. К</w:t>
      </w:r>
      <w:r w:rsidR="00403CEA">
        <w:rPr>
          <w:rFonts w:ascii="Times New Roman" w:hAnsi="Times New Roman" w:cs="Times New Roman"/>
          <w:sz w:val="28"/>
          <w:szCs w:val="28"/>
        </w:rPr>
        <w:t xml:space="preserve"> 7 годам их количество снижено</w:t>
      </w:r>
      <w:r w:rsidR="0000060C">
        <w:rPr>
          <w:rFonts w:ascii="Times New Roman" w:hAnsi="Times New Roman" w:cs="Times New Roman"/>
          <w:sz w:val="28"/>
          <w:szCs w:val="28"/>
        </w:rPr>
        <w:t>. Изучение динамики физического развития ЧБД в сравнении с ЭБД показало, что длина тела, как часто болеющих, так и эпизодически болеющих мальчик</w:t>
      </w:r>
      <w:r w:rsidR="00EF79A5">
        <w:rPr>
          <w:rFonts w:ascii="Times New Roman" w:hAnsi="Times New Roman" w:cs="Times New Roman"/>
          <w:sz w:val="28"/>
          <w:szCs w:val="28"/>
        </w:rPr>
        <w:t xml:space="preserve">ов </w:t>
      </w:r>
      <w:r w:rsidR="00530684">
        <w:rPr>
          <w:rFonts w:ascii="Times New Roman" w:hAnsi="Times New Roman" w:cs="Times New Roman"/>
          <w:sz w:val="28"/>
          <w:szCs w:val="28"/>
        </w:rPr>
        <w:t>и девочек заметно</w:t>
      </w:r>
      <w:r w:rsidR="00660696">
        <w:rPr>
          <w:rFonts w:ascii="Times New Roman" w:hAnsi="Times New Roman" w:cs="Times New Roman"/>
          <w:sz w:val="28"/>
          <w:szCs w:val="28"/>
        </w:rPr>
        <w:t xml:space="preserve"> </w:t>
      </w:r>
      <w:r w:rsidR="00EF79A5">
        <w:rPr>
          <w:rFonts w:ascii="Times New Roman" w:hAnsi="Times New Roman" w:cs="Times New Roman"/>
          <w:sz w:val="28"/>
          <w:szCs w:val="28"/>
        </w:rPr>
        <w:t>увелич</w:t>
      </w:r>
      <w:r w:rsidR="00530684">
        <w:rPr>
          <w:rFonts w:ascii="Times New Roman" w:hAnsi="Times New Roman" w:cs="Times New Roman"/>
          <w:sz w:val="28"/>
          <w:szCs w:val="28"/>
        </w:rPr>
        <w:t>ивается от 5</w:t>
      </w:r>
      <w:r w:rsidR="00962DC0">
        <w:rPr>
          <w:rFonts w:ascii="Times New Roman" w:hAnsi="Times New Roman" w:cs="Times New Roman"/>
          <w:sz w:val="28"/>
          <w:szCs w:val="28"/>
        </w:rPr>
        <w:t xml:space="preserve"> до 7 лет (таблица </w:t>
      </w:r>
      <w:r w:rsidR="00EF79A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3A0D" w:rsidRDefault="009C3A0D" w:rsidP="009B679D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A1" w:rsidRDefault="00B227A1" w:rsidP="009B679D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A1" w:rsidRPr="0049546E" w:rsidRDefault="00B51869" w:rsidP="00B51869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546E">
        <w:rPr>
          <w:rFonts w:ascii="Times New Roman" w:hAnsi="Times New Roman" w:cs="Times New Roman"/>
          <w:sz w:val="24"/>
          <w:szCs w:val="24"/>
        </w:rPr>
        <w:t>209</w:t>
      </w:r>
    </w:p>
    <w:p w:rsidR="00FE05A7" w:rsidRDefault="00FE05A7" w:rsidP="009B679D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A7" w:rsidRDefault="00FE05A7" w:rsidP="009B679D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9D" w:rsidRDefault="009B679D" w:rsidP="009B679D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Таблица. Динамика длины и массы тела детей в возрасте 6–7 лет по данным мед</w:t>
      </w:r>
      <w:r w:rsidR="00FE05A7">
        <w:rPr>
          <w:rFonts w:ascii="Times New Roman" w:hAnsi="Times New Roman" w:cs="Times New Roman"/>
          <w:sz w:val="28"/>
          <w:szCs w:val="28"/>
        </w:rPr>
        <w:t xml:space="preserve">ицинских </w:t>
      </w:r>
      <w:r>
        <w:rPr>
          <w:rFonts w:ascii="Times New Roman" w:hAnsi="Times New Roman" w:cs="Times New Roman"/>
          <w:sz w:val="28"/>
          <w:szCs w:val="28"/>
        </w:rPr>
        <w:t>карт</w:t>
      </w:r>
    </w:p>
    <w:p w:rsidR="009B679D" w:rsidRPr="009039A5" w:rsidRDefault="009B679D" w:rsidP="009B679D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276"/>
        <w:gridCol w:w="1235"/>
        <w:gridCol w:w="1175"/>
        <w:gridCol w:w="1134"/>
        <w:gridCol w:w="1146"/>
        <w:gridCol w:w="1405"/>
      </w:tblGrid>
      <w:tr w:rsidR="00E742C3" w:rsidRPr="009039A5" w:rsidTr="008C6ABC">
        <w:trPr>
          <w:trHeight w:val="541"/>
        </w:trPr>
        <w:tc>
          <w:tcPr>
            <w:tcW w:w="567" w:type="dxa"/>
            <w:vMerge w:val="restart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Воз-раст,</w:t>
            </w:r>
          </w:p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4779" w:type="dxa"/>
            <w:gridSpan w:val="4"/>
          </w:tcPr>
          <w:p w:rsidR="00E742C3" w:rsidRPr="00E742C3" w:rsidRDefault="00E742C3" w:rsidP="00D34BCC">
            <w:pPr>
              <w:tabs>
                <w:tab w:val="left" w:pos="1560"/>
              </w:tabs>
              <w:spacing w:after="0" w:line="240" w:lineRule="auto"/>
              <w:ind w:left="552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Длина тела, см</w:t>
            </w:r>
          </w:p>
        </w:tc>
        <w:tc>
          <w:tcPr>
            <w:tcW w:w="4860" w:type="dxa"/>
            <w:gridSpan w:val="4"/>
          </w:tcPr>
          <w:p w:rsidR="00E742C3" w:rsidRPr="00E742C3" w:rsidRDefault="00E742C3" w:rsidP="00D34BCC">
            <w:pPr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Масса тела, кг</w:t>
            </w:r>
          </w:p>
        </w:tc>
      </w:tr>
      <w:tr w:rsidR="00E742C3" w:rsidTr="00672309">
        <w:trPr>
          <w:trHeight w:val="720"/>
        </w:trPr>
        <w:tc>
          <w:tcPr>
            <w:tcW w:w="567" w:type="dxa"/>
            <w:vMerge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Часто болеющие</w:t>
            </w:r>
          </w:p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лети</w:t>
            </w:r>
          </w:p>
        </w:tc>
        <w:tc>
          <w:tcPr>
            <w:tcW w:w="2511" w:type="dxa"/>
            <w:gridSpan w:val="2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 xml:space="preserve">Эпизодически </w:t>
            </w:r>
          </w:p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болеющие дети</w:t>
            </w:r>
          </w:p>
        </w:tc>
        <w:tc>
          <w:tcPr>
            <w:tcW w:w="2309" w:type="dxa"/>
            <w:gridSpan w:val="2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Часто болеющие</w:t>
            </w:r>
          </w:p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551" w:type="dxa"/>
            <w:gridSpan w:val="2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Эпизодически болеющие дети</w:t>
            </w:r>
          </w:p>
        </w:tc>
      </w:tr>
      <w:tr w:rsidR="00E742C3" w:rsidTr="00672309">
        <w:trPr>
          <w:trHeight w:val="620"/>
        </w:trPr>
        <w:tc>
          <w:tcPr>
            <w:tcW w:w="567" w:type="dxa"/>
            <w:vMerge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4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276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35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75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4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46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05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Д</w:t>
            </w:r>
          </w:p>
        </w:tc>
      </w:tr>
      <w:tr w:rsidR="00E742C3" w:rsidRPr="00F417F4" w:rsidTr="00672309">
        <w:trPr>
          <w:trHeight w:val="414"/>
        </w:trPr>
        <w:tc>
          <w:tcPr>
            <w:tcW w:w="567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5</w:t>
            </w:r>
          </w:p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42C3" w:rsidRPr="00E742C3" w:rsidRDefault="00E742C3" w:rsidP="00E742C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104,6+2,8</w:t>
            </w:r>
          </w:p>
        </w:tc>
        <w:tc>
          <w:tcPr>
            <w:tcW w:w="1134" w:type="dxa"/>
          </w:tcPr>
          <w:p w:rsidR="00E742C3" w:rsidRPr="00E742C3" w:rsidRDefault="008C6ABC" w:rsidP="008C6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105,4+1,5</w:t>
            </w:r>
          </w:p>
        </w:tc>
        <w:tc>
          <w:tcPr>
            <w:tcW w:w="1276" w:type="dxa"/>
          </w:tcPr>
          <w:p w:rsidR="00E742C3" w:rsidRPr="00E742C3" w:rsidRDefault="00E742C3" w:rsidP="00D34BCC">
            <w:pPr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103,9+1.3</w:t>
            </w:r>
          </w:p>
        </w:tc>
        <w:tc>
          <w:tcPr>
            <w:tcW w:w="1235" w:type="dxa"/>
          </w:tcPr>
          <w:p w:rsidR="00E742C3" w:rsidRPr="00E742C3" w:rsidRDefault="008C6ABC" w:rsidP="00E74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101,6+2,3</w:t>
            </w:r>
          </w:p>
        </w:tc>
        <w:tc>
          <w:tcPr>
            <w:tcW w:w="1175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17,4+1,5</w:t>
            </w:r>
          </w:p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42C3" w:rsidRPr="00E742C3" w:rsidRDefault="00C227D1" w:rsidP="00672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  <w:r w:rsidR="00672309">
              <w:rPr>
                <w:rFonts w:ascii="Times New Roman" w:hAnsi="Times New Roman" w:cs="Times New Roman"/>
              </w:rPr>
              <w:t>+1,8</w:t>
            </w:r>
          </w:p>
        </w:tc>
        <w:tc>
          <w:tcPr>
            <w:tcW w:w="1146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17.7+1,0</w:t>
            </w:r>
          </w:p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E742C3" w:rsidRPr="00E742C3" w:rsidRDefault="00C22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2C3" w:rsidRPr="00F417F4" w:rsidTr="00672309">
        <w:trPr>
          <w:trHeight w:val="675"/>
        </w:trPr>
        <w:tc>
          <w:tcPr>
            <w:tcW w:w="567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742C3" w:rsidRPr="00E742C3" w:rsidRDefault="00E742C3" w:rsidP="00E742C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108,9+1,3</w:t>
            </w:r>
          </w:p>
        </w:tc>
        <w:tc>
          <w:tcPr>
            <w:tcW w:w="1134" w:type="dxa"/>
          </w:tcPr>
          <w:p w:rsidR="00E742C3" w:rsidRPr="00E742C3" w:rsidRDefault="00530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110,2+1,7</w:t>
            </w:r>
          </w:p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42C3" w:rsidRPr="00E742C3" w:rsidRDefault="00E742C3" w:rsidP="00D34BCC">
            <w:pPr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111,7+1.6</w:t>
            </w:r>
          </w:p>
        </w:tc>
        <w:tc>
          <w:tcPr>
            <w:tcW w:w="1235" w:type="dxa"/>
          </w:tcPr>
          <w:p w:rsidR="00E742C3" w:rsidRPr="00E742C3" w:rsidRDefault="00530684" w:rsidP="00E74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109,4+1,8</w:t>
            </w:r>
          </w:p>
        </w:tc>
        <w:tc>
          <w:tcPr>
            <w:tcW w:w="1175" w:type="dxa"/>
          </w:tcPr>
          <w:p w:rsidR="00E742C3" w:rsidRPr="00E742C3" w:rsidRDefault="00672309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  <w:r w:rsidR="00E742C3" w:rsidRPr="00E742C3">
              <w:rPr>
                <w:rFonts w:ascii="Times New Roman" w:hAnsi="Times New Roman" w:cs="Times New Roman"/>
              </w:rPr>
              <w:t>,6+1,1</w:t>
            </w:r>
          </w:p>
        </w:tc>
        <w:tc>
          <w:tcPr>
            <w:tcW w:w="1134" w:type="dxa"/>
          </w:tcPr>
          <w:p w:rsidR="00E742C3" w:rsidRPr="00E742C3" w:rsidRDefault="00561BB4" w:rsidP="00E742C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  <w:r w:rsidR="00672309">
              <w:rPr>
                <w:rFonts w:ascii="Times New Roman" w:hAnsi="Times New Roman" w:cs="Times New Roman"/>
              </w:rPr>
              <w:t>+1,1</w:t>
            </w:r>
          </w:p>
        </w:tc>
        <w:tc>
          <w:tcPr>
            <w:tcW w:w="1146" w:type="dxa"/>
          </w:tcPr>
          <w:p w:rsidR="00E742C3" w:rsidRPr="00E742C3" w:rsidRDefault="00F05F4B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  <w:r w:rsidR="00E742C3" w:rsidRPr="00E742C3">
              <w:rPr>
                <w:rFonts w:ascii="Times New Roman" w:hAnsi="Times New Roman" w:cs="Times New Roman"/>
              </w:rPr>
              <w:t>+0,9</w:t>
            </w:r>
          </w:p>
        </w:tc>
        <w:tc>
          <w:tcPr>
            <w:tcW w:w="1405" w:type="dxa"/>
          </w:tcPr>
          <w:p w:rsidR="00E742C3" w:rsidRPr="00E742C3" w:rsidRDefault="00672309" w:rsidP="00E742C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19,0+</w:t>
            </w:r>
          </w:p>
        </w:tc>
      </w:tr>
      <w:tr w:rsidR="00E742C3" w:rsidRPr="00F417F4" w:rsidTr="00672309">
        <w:trPr>
          <w:trHeight w:val="465"/>
        </w:trPr>
        <w:tc>
          <w:tcPr>
            <w:tcW w:w="567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742C3" w:rsidRPr="00E742C3" w:rsidRDefault="00E742C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42C3">
              <w:rPr>
                <w:rFonts w:ascii="Times New Roman" w:hAnsi="Times New Roman" w:cs="Times New Roman"/>
              </w:rPr>
              <w:t>112,2+1,5</w:t>
            </w:r>
          </w:p>
        </w:tc>
        <w:tc>
          <w:tcPr>
            <w:tcW w:w="1134" w:type="dxa"/>
          </w:tcPr>
          <w:p w:rsidR="00E742C3" w:rsidRPr="00E742C3" w:rsidRDefault="00530684" w:rsidP="00E742C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115,2+1,9</w:t>
            </w:r>
          </w:p>
        </w:tc>
        <w:tc>
          <w:tcPr>
            <w:tcW w:w="1276" w:type="dxa"/>
          </w:tcPr>
          <w:p w:rsidR="00E742C3" w:rsidRPr="00E742C3" w:rsidRDefault="00530684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</w:t>
            </w:r>
            <w:r w:rsidR="00E742C3" w:rsidRPr="00E742C3">
              <w:rPr>
                <w:rFonts w:ascii="Times New Roman" w:hAnsi="Times New Roman" w:cs="Times New Roman"/>
              </w:rPr>
              <w:t>+1,7</w:t>
            </w:r>
          </w:p>
        </w:tc>
        <w:tc>
          <w:tcPr>
            <w:tcW w:w="1235" w:type="dxa"/>
          </w:tcPr>
          <w:p w:rsidR="00E742C3" w:rsidRPr="00E742C3" w:rsidRDefault="00530684" w:rsidP="00E742C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116,9+2,4</w:t>
            </w:r>
          </w:p>
        </w:tc>
        <w:tc>
          <w:tcPr>
            <w:tcW w:w="1175" w:type="dxa"/>
          </w:tcPr>
          <w:p w:rsidR="00E742C3" w:rsidRPr="00E742C3" w:rsidRDefault="00D53363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742C3" w:rsidRPr="00E742C3">
              <w:rPr>
                <w:rFonts w:ascii="Times New Roman" w:hAnsi="Times New Roman" w:cs="Times New Roman"/>
              </w:rPr>
              <w:t>,9+1,2</w:t>
            </w:r>
          </w:p>
        </w:tc>
        <w:tc>
          <w:tcPr>
            <w:tcW w:w="1134" w:type="dxa"/>
          </w:tcPr>
          <w:p w:rsidR="00E742C3" w:rsidRPr="00E742C3" w:rsidRDefault="00672309" w:rsidP="00E742C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21,5+1,3</w:t>
            </w:r>
          </w:p>
        </w:tc>
        <w:tc>
          <w:tcPr>
            <w:tcW w:w="1146" w:type="dxa"/>
          </w:tcPr>
          <w:p w:rsidR="00E742C3" w:rsidRPr="00E742C3" w:rsidRDefault="000A227D" w:rsidP="00D34BCC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  <w:r w:rsidR="00E742C3" w:rsidRPr="00E742C3">
              <w:rPr>
                <w:rFonts w:ascii="Times New Roman" w:hAnsi="Times New Roman" w:cs="Times New Roman"/>
              </w:rPr>
              <w:t>+1.2</w:t>
            </w:r>
          </w:p>
        </w:tc>
        <w:tc>
          <w:tcPr>
            <w:tcW w:w="1405" w:type="dxa"/>
          </w:tcPr>
          <w:p w:rsidR="00E742C3" w:rsidRPr="00E742C3" w:rsidRDefault="00672309" w:rsidP="00E742C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</w:tr>
    </w:tbl>
    <w:p w:rsidR="009B679D" w:rsidRPr="00F417F4" w:rsidRDefault="009B679D" w:rsidP="009B679D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A51" w:rsidRPr="0034749D" w:rsidRDefault="003E66C0" w:rsidP="00BD2B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79A5">
        <w:rPr>
          <w:rFonts w:ascii="Times New Roman" w:hAnsi="Times New Roman" w:cs="Times New Roman"/>
          <w:sz w:val="28"/>
          <w:szCs w:val="28"/>
        </w:rPr>
        <w:t xml:space="preserve">емпы </w:t>
      </w:r>
      <w:r w:rsidR="00530684">
        <w:rPr>
          <w:rFonts w:ascii="Times New Roman" w:hAnsi="Times New Roman" w:cs="Times New Roman"/>
          <w:sz w:val="28"/>
          <w:szCs w:val="28"/>
        </w:rPr>
        <w:t>прироста длины тела этих</w:t>
      </w:r>
      <w:r w:rsidR="00EF79A5">
        <w:rPr>
          <w:rFonts w:ascii="Times New Roman" w:hAnsi="Times New Roman" w:cs="Times New Roman"/>
          <w:sz w:val="28"/>
          <w:szCs w:val="28"/>
        </w:rPr>
        <w:t xml:space="preserve"> групп детей различаются. Период «вытягивания</w:t>
      </w:r>
      <w:r w:rsidR="00660696">
        <w:rPr>
          <w:rFonts w:ascii="Times New Roman" w:hAnsi="Times New Roman" w:cs="Times New Roman"/>
          <w:sz w:val="28"/>
          <w:szCs w:val="28"/>
        </w:rPr>
        <w:t>»</w:t>
      </w:r>
      <w:r w:rsidR="009B679D">
        <w:rPr>
          <w:rFonts w:ascii="Times New Roman" w:hAnsi="Times New Roman" w:cs="Times New Roman"/>
          <w:sz w:val="28"/>
          <w:szCs w:val="28"/>
        </w:rPr>
        <w:t xml:space="preserve"> у часто болеющих ма</w:t>
      </w:r>
      <w:r w:rsidR="00530684">
        <w:rPr>
          <w:rFonts w:ascii="Times New Roman" w:hAnsi="Times New Roman" w:cs="Times New Roman"/>
          <w:sz w:val="28"/>
          <w:szCs w:val="28"/>
        </w:rPr>
        <w:t>л</w:t>
      </w:r>
      <w:r w:rsidR="00CF2A19">
        <w:rPr>
          <w:rFonts w:ascii="Times New Roman" w:hAnsi="Times New Roman" w:cs="Times New Roman"/>
          <w:sz w:val="28"/>
          <w:szCs w:val="28"/>
        </w:rPr>
        <w:t>ьчиков и у эпизодически болеющих девочек начинается с</w:t>
      </w:r>
      <w:r w:rsidR="00EF79A5">
        <w:rPr>
          <w:rFonts w:ascii="Times New Roman" w:hAnsi="Times New Roman" w:cs="Times New Roman"/>
          <w:sz w:val="28"/>
          <w:szCs w:val="28"/>
        </w:rPr>
        <w:t xml:space="preserve"> 6 лет. В 6–7 лет длина тела часто б</w:t>
      </w:r>
      <w:r w:rsidR="009B679D">
        <w:rPr>
          <w:rFonts w:ascii="Times New Roman" w:hAnsi="Times New Roman" w:cs="Times New Roman"/>
          <w:sz w:val="28"/>
          <w:szCs w:val="28"/>
        </w:rPr>
        <w:t>олеющих мальчиков в среднем на 3</w:t>
      </w:r>
      <w:r w:rsidR="00CF2A19">
        <w:rPr>
          <w:rFonts w:ascii="Times New Roman" w:hAnsi="Times New Roman" w:cs="Times New Roman"/>
          <w:sz w:val="28"/>
          <w:szCs w:val="28"/>
        </w:rPr>
        <w:t>,0</w:t>
      </w:r>
      <w:r w:rsidR="00EF79A5">
        <w:rPr>
          <w:rFonts w:ascii="Times New Roman" w:hAnsi="Times New Roman" w:cs="Times New Roman"/>
          <w:sz w:val="28"/>
          <w:szCs w:val="28"/>
        </w:rPr>
        <w:t xml:space="preserve"> см меньше, чем у эпизодически болеющих</w:t>
      </w:r>
      <w:r w:rsidR="00D7620C">
        <w:rPr>
          <w:rFonts w:ascii="Times New Roman" w:hAnsi="Times New Roman" w:cs="Times New Roman"/>
          <w:sz w:val="28"/>
          <w:szCs w:val="28"/>
        </w:rPr>
        <w:t xml:space="preserve"> девочек</w:t>
      </w:r>
      <w:r w:rsidR="00EF79A5">
        <w:rPr>
          <w:rFonts w:ascii="Times New Roman" w:hAnsi="Times New Roman" w:cs="Times New Roman"/>
          <w:sz w:val="28"/>
          <w:szCs w:val="28"/>
        </w:rPr>
        <w:t xml:space="preserve">. </w:t>
      </w:r>
      <w:r w:rsidR="00D7620C">
        <w:rPr>
          <w:rFonts w:ascii="Times New Roman" w:hAnsi="Times New Roman" w:cs="Times New Roman"/>
          <w:sz w:val="28"/>
          <w:szCs w:val="28"/>
        </w:rPr>
        <w:t>За этот год</w:t>
      </w:r>
      <w:r w:rsidR="00CF2A19">
        <w:rPr>
          <w:rFonts w:ascii="Times New Roman" w:hAnsi="Times New Roman" w:cs="Times New Roman"/>
          <w:sz w:val="28"/>
          <w:szCs w:val="28"/>
        </w:rPr>
        <w:t xml:space="preserve"> они в среднем вырастают на 5,8</w:t>
      </w:r>
      <w:r w:rsidR="004465E5">
        <w:rPr>
          <w:rFonts w:ascii="Times New Roman" w:hAnsi="Times New Roman" w:cs="Times New Roman"/>
          <w:sz w:val="28"/>
          <w:szCs w:val="28"/>
        </w:rPr>
        <w:t xml:space="preserve"> см. К</w:t>
      </w:r>
      <w:r w:rsidR="006B57F0">
        <w:rPr>
          <w:rFonts w:ascii="Times New Roman" w:hAnsi="Times New Roman" w:cs="Times New Roman"/>
          <w:sz w:val="28"/>
          <w:szCs w:val="28"/>
        </w:rPr>
        <w:t xml:space="preserve"> 7 годам часто болеющие девочки</w:t>
      </w:r>
      <w:r w:rsidR="004465E5">
        <w:rPr>
          <w:rFonts w:ascii="Times New Roman" w:hAnsi="Times New Roman" w:cs="Times New Roman"/>
          <w:sz w:val="28"/>
          <w:szCs w:val="28"/>
        </w:rPr>
        <w:t xml:space="preserve"> и мальчики этой групп</w:t>
      </w:r>
      <w:r w:rsidR="00D7620C">
        <w:rPr>
          <w:rFonts w:ascii="Times New Roman" w:hAnsi="Times New Roman" w:cs="Times New Roman"/>
          <w:sz w:val="28"/>
          <w:szCs w:val="28"/>
        </w:rPr>
        <w:t>ы</w:t>
      </w:r>
      <w:r w:rsidR="004465E5">
        <w:rPr>
          <w:rFonts w:ascii="Times New Roman" w:hAnsi="Times New Roman" w:cs="Times New Roman"/>
          <w:sz w:val="28"/>
          <w:szCs w:val="28"/>
        </w:rPr>
        <w:t>, отстают в росте от эпизодически болеющих</w:t>
      </w:r>
      <w:r w:rsidR="006F0786">
        <w:rPr>
          <w:rFonts w:ascii="Times New Roman" w:hAnsi="Times New Roman" w:cs="Times New Roman"/>
          <w:sz w:val="28"/>
          <w:szCs w:val="28"/>
        </w:rPr>
        <w:t xml:space="preserve"> сверстников (в среднем на 1,7</w:t>
      </w:r>
      <w:r w:rsidR="00CF2A19">
        <w:rPr>
          <w:rFonts w:ascii="Times New Roman" w:hAnsi="Times New Roman" w:cs="Times New Roman"/>
          <w:sz w:val="28"/>
          <w:szCs w:val="28"/>
        </w:rPr>
        <w:t xml:space="preserve"> см</w:t>
      </w:r>
      <w:r w:rsidR="006F0786">
        <w:rPr>
          <w:rFonts w:ascii="Times New Roman" w:hAnsi="Times New Roman" w:cs="Times New Roman"/>
          <w:sz w:val="28"/>
          <w:szCs w:val="28"/>
        </w:rPr>
        <w:t>)</w:t>
      </w:r>
      <w:r w:rsidR="004465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B0A" w:rsidRDefault="006F0786" w:rsidP="003A2E6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58BE">
        <w:rPr>
          <w:rFonts w:ascii="Times New Roman" w:hAnsi="Times New Roman" w:cs="Times New Roman"/>
          <w:sz w:val="28"/>
          <w:szCs w:val="28"/>
        </w:rPr>
        <w:t xml:space="preserve">рирост массы </w:t>
      </w:r>
      <w:r w:rsidR="00CF2A19">
        <w:rPr>
          <w:rFonts w:ascii="Times New Roman" w:hAnsi="Times New Roman" w:cs="Times New Roman"/>
          <w:sz w:val="28"/>
          <w:szCs w:val="28"/>
        </w:rPr>
        <w:t>тела у часто болеющих мальчиков</w:t>
      </w:r>
      <w:r>
        <w:rPr>
          <w:rFonts w:ascii="Times New Roman" w:hAnsi="Times New Roman" w:cs="Times New Roman"/>
          <w:sz w:val="28"/>
          <w:szCs w:val="28"/>
        </w:rPr>
        <w:t xml:space="preserve"> с 6 до</w:t>
      </w:r>
      <w:r w:rsidR="00D53363">
        <w:rPr>
          <w:rFonts w:ascii="Times New Roman" w:hAnsi="Times New Roman" w:cs="Times New Roman"/>
          <w:sz w:val="28"/>
          <w:szCs w:val="28"/>
        </w:rPr>
        <w:t xml:space="preserve"> 7</w:t>
      </w:r>
      <w:r w:rsidR="00660696">
        <w:rPr>
          <w:rFonts w:ascii="Times New Roman" w:hAnsi="Times New Roman" w:cs="Times New Roman"/>
          <w:sz w:val="28"/>
          <w:szCs w:val="28"/>
        </w:rPr>
        <w:t xml:space="preserve"> лет </w:t>
      </w:r>
      <w:r w:rsidR="00BE58BE">
        <w:rPr>
          <w:rFonts w:ascii="Times New Roman" w:hAnsi="Times New Roman" w:cs="Times New Roman"/>
          <w:sz w:val="28"/>
          <w:szCs w:val="28"/>
        </w:rPr>
        <w:t>со</w:t>
      </w:r>
      <w:r w:rsidR="00962DC0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4F0345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>2,0 кг за год</w:t>
      </w:r>
      <w:r w:rsidR="009C3A0D">
        <w:rPr>
          <w:rFonts w:ascii="Times New Roman" w:hAnsi="Times New Roman" w:cs="Times New Roman"/>
          <w:sz w:val="28"/>
          <w:szCs w:val="28"/>
        </w:rPr>
        <w:t xml:space="preserve"> (таблица</w:t>
      </w:r>
      <w:r w:rsidR="00BE58BE">
        <w:rPr>
          <w:rFonts w:ascii="Times New Roman" w:hAnsi="Times New Roman" w:cs="Times New Roman"/>
          <w:sz w:val="28"/>
          <w:szCs w:val="28"/>
        </w:rPr>
        <w:t>). К семилетнему</w:t>
      </w:r>
      <w:r w:rsidR="00D53363">
        <w:rPr>
          <w:rFonts w:ascii="Times New Roman" w:hAnsi="Times New Roman" w:cs="Times New Roman"/>
          <w:sz w:val="28"/>
          <w:szCs w:val="28"/>
        </w:rPr>
        <w:t xml:space="preserve"> возрасту их масса составляет </w:t>
      </w:r>
      <w:r w:rsidR="004F0345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D53363">
        <w:rPr>
          <w:rFonts w:ascii="Times New Roman" w:hAnsi="Times New Roman" w:cs="Times New Roman"/>
          <w:sz w:val="28"/>
          <w:szCs w:val="28"/>
        </w:rPr>
        <w:t>21</w:t>
      </w:r>
      <w:r w:rsidR="00D7620C">
        <w:rPr>
          <w:rFonts w:ascii="Times New Roman" w:hAnsi="Times New Roman" w:cs="Times New Roman"/>
          <w:sz w:val="28"/>
          <w:szCs w:val="28"/>
        </w:rPr>
        <w:t>,9</w:t>
      </w:r>
      <w:r w:rsidR="00BE58BE">
        <w:rPr>
          <w:rFonts w:ascii="Times New Roman" w:hAnsi="Times New Roman" w:cs="Times New Roman"/>
          <w:sz w:val="28"/>
          <w:szCs w:val="28"/>
        </w:rPr>
        <w:t xml:space="preserve"> кг. У эпизодиче</w:t>
      </w:r>
      <w:r w:rsidR="00F44456">
        <w:rPr>
          <w:rFonts w:ascii="Times New Roman" w:hAnsi="Times New Roman" w:cs="Times New Roman"/>
          <w:sz w:val="28"/>
          <w:szCs w:val="28"/>
        </w:rPr>
        <w:t>ски болеющих мальчиков</w:t>
      </w:r>
      <w:r w:rsidR="00BE58BE">
        <w:rPr>
          <w:rFonts w:ascii="Times New Roman" w:hAnsi="Times New Roman" w:cs="Times New Roman"/>
          <w:sz w:val="28"/>
          <w:szCs w:val="28"/>
        </w:rPr>
        <w:t xml:space="preserve"> </w:t>
      </w:r>
      <w:r w:rsidR="004F0345">
        <w:rPr>
          <w:rFonts w:ascii="Times New Roman" w:hAnsi="Times New Roman" w:cs="Times New Roman"/>
          <w:sz w:val="28"/>
          <w:szCs w:val="28"/>
        </w:rPr>
        <w:t xml:space="preserve">с 5 </w:t>
      </w:r>
      <w:r>
        <w:rPr>
          <w:rFonts w:ascii="Times New Roman" w:hAnsi="Times New Roman" w:cs="Times New Roman"/>
          <w:sz w:val="28"/>
          <w:szCs w:val="28"/>
        </w:rPr>
        <w:t>до 6 лет</w:t>
      </w:r>
      <w:r w:rsidR="00C1116F">
        <w:rPr>
          <w:rFonts w:ascii="Times New Roman" w:hAnsi="Times New Roman" w:cs="Times New Roman"/>
          <w:sz w:val="28"/>
          <w:szCs w:val="28"/>
        </w:rPr>
        <w:t xml:space="preserve"> </w:t>
      </w:r>
      <w:r w:rsidR="004F0345">
        <w:rPr>
          <w:rFonts w:ascii="Times New Roman" w:hAnsi="Times New Roman" w:cs="Times New Roman"/>
          <w:sz w:val="28"/>
          <w:szCs w:val="28"/>
        </w:rPr>
        <w:t xml:space="preserve">прирост составляет </w:t>
      </w:r>
      <w:r w:rsidR="006B57F0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4F0345">
        <w:rPr>
          <w:rFonts w:ascii="Times New Roman" w:hAnsi="Times New Roman" w:cs="Times New Roman"/>
          <w:sz w:val="28"/>
          <w:szCs w:val="28"/>
        </w:rPr>
        <w:t>2</w:t>
      </w:r>
      <w:r w:rsidR="00F44456">
        <w:rPr>
          <w:rFonts w:ascii="Times New Roman" w:hAnsi="Times New Roman" w:cs="Times New Roman"/>
          <w:sz w:val="28"/>
          <w:szCs w:val="28"/>
        </w:rPr>
        <w:t xml:space="preserve">,0 кг; в </w:t>
      </w:r>
      <w:r>
        <w:rPr>
          <w:rFonts w:ascii="Times New Roman" w:hAnsi="Times New Roman" w:cs="Times New Roman"/>
          <w:sz w:val="28"/>
          <w:szCs w:val="28"/>
        </w:rPr>
        <w:t>период от 6 до 7 лет</w:t>
      </w:r>
      <w:r w:rsidR="00F44456">
        <w:rPr>
          <w:rFonts w:ascii="Times New Roman" w:hAnsi="Times New Roman" w:cs="Times New Roman"/>
          <w:sz w:val="28"/>
          <w:szCs w:val="28"/>
        </w:rPr>
        <w:t xml:space="preserve"> </w:t>
      </w:r>
      <w:r w:rsidR="00BE58BE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F44456">
        <w:rPr>
          <w:rFonts w:ascii="Times New Roman" w:hAnsi="Times New Roman" w:cs="Times New Roman"/>
          <w:sz w:val="28"/>
          <w:szCs w:val="28"/>
        </w:rPr>
        <w:t xml:space="preserve">их </w:t>
      </w:r>
      <w:r w:rsidR="00BE58BE">
        <w:rPr>
          <w:rFonts w:ascii="Times New Roman" w:hAnsi="Times New Roman" w:cs="Times New Roman"/>
          <w:sz w:val="28"/>
          <w:szCs w:val="28"/>
        </w:rPr>
        <w:t>массы те</w:t>
      </w:r>
      <w:r w:rsidR="000A227D">
        <w:rPr>
          <w:rFonts w:ascii="Times New Roman" w:hAnsi="Times New Roman" w:cs="Times New Roman"/>
          <w:sz w:val="28"/>
          <w:szCs w:val="28"/>
        </w:rPr>
        <w:t>ла составляет в среднем 1,2</w:t>
      </w:r>
      <w:r w:rsidR="00F05F4B">
        <w:rPr>
          <w:rFonts w:ascii="Times New Roman" w:hAnsi="Times New Roman" w:cs="Times New Roman"/>
          <w:sz w:val="28"/>
          <w:szCs w:val="28"/>
        </w:rPr>
        <w:t xml:space="preserve"> кг. В</w:t>
      </w:r>
      <w:r w:rsidR="00BE58BE">
        <w:rPr>
          <w:rFonts w:ascii="Times New Roman" w:hAnsi="Times New Roman" w:cs="Times New Roman"/>
          <w:sz w:val="28"/>
          <w:szCs w:val="28"/>
        </w:rPr>
        <w:t xml:space="preserve"> 6 лет масса тела мальчиков обеих групп почти одинакова. </w:t>
      </w:r>
      <w:r w:rsidR="00F05F4B">
        <w:rPr>
          <w:rFonts w:ascii="Times New Roman" w:hAnsi="Times New Roman" w:cs="Times New Roman"/>
          <w:sz w:val="28"/>
          <w:szCs w:val="28"/>
        </w:rPr>
        <w:t xml:space="preserve">В 7 лет масса тела </w:t>
      </w:r>
      <w:r w:rsidR="000A227D">
        <w:rPr>
          <w:rFonts w:ascii="Times New Roman" w:hAnsi="Times New Roman" w:cs="Times New Roman"/>
          <w:sz w:val="28"/>
          <w:szCs w:val="28"/>
        </w:rPr>
        <w:t>на 1,3</w:t>
      </w:r>
      <w:r>
        <w:rPr>
          <w:rFonts w:ascii="Times New Roman" w:hAnsi="Times New Roman" w:cs="Times New Roman"/>
          <w:sz w:val="28"/>
          <w:szCs w:val="28"/>
        </w:rPr>
        <w:t xml:space="preserve"> кг </w:t>
      </w:r>
      <w:r w:rsidR="00F05F4B">
        <w:rPr>
          <w:rFonts w:ascii="Times New Roman" w:hAnsi="Times New Roman" w:cs="Times New Roman"/>
          <w:sz w:val="28"/>
          <w:szCs w:val="28"/>
        </w:rPr>
        <w:t xml:space="preserve">больше у часто болеющих мальчиков по сравнению с эпизодически </w:t>
      </w:r>
      <w:r>
        <w:rPr>
          <w:rFonts w:ascii="Times New Roman" w:hAnsi="Times New Roman" w:cs="Times New Roman"/>
          <w:sz w:val="28"/>
          <w:szCs w:val="28"/>
        </w:rPr>
        <w:t>болеющими.</w:t>
      </w:r>
    </w:p>
    <w:p w:rsidR="00BE58BE" w:rsidRDefault="00BE58BE" w:rsidP="00941D9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массы тела девочек происходит неравномерно. Наибольшая прибавка массы тела отмечается у ч</w:t>
      </w:r>
      <w:r w:rsidR="00D53363">
        <w:rPr>
          <w:rFonts w:ascii="Times New Roman" w:hAnsi="Times New Roman" w:cs="Times New Roman"/>
          <w:sz w:val="28"/>
          <w:szCs w:val="28"/>
        </w:rPr>
        <w:t>асто болеющих девочек в 6 лет (3</w:t>
      </w:r>
      <w:r>
        <w:rPr>
          <w:rFonts w:ascii="Times New Roman" w:hAnsi="Times New Roman" w:cs="Times New Roman"/>
          <w:sz w:val="28"/>
          <w:szCs w:val="28"/>
        </w:rPr>
        <w:t xml:space="preserve">,4 кг). У эпизодически болеющих девочек прибавка в массе тела отмечается </w:t>
      </w:r>
      <w:r w:rsidR="00561BB4">
        <w:rPr>
          <w:rFonts w:ascii="Times New Roman" w:hAnsi="Times New Roman" w:cs="Times New Roman"/>
          <w:sz w:val="28"/>
          <w:szCs w:val="28"/>
        </w:rPr>
        <w:t>в 6</w:t>
      </w:r>
      <w:r>
        <w:rPr>
          <w:rFonts w:ascii="Times New Roman" w:hAnsi="Times New Roman" w:cs="Times New Roman"/>
          <w:sz w:val="28"/>
          <w:szCs w:val="28"/>
        </w:rPr>
        <w:t xml:space="preserve"> лет – 2,1 кг. В возрасте до 6 лет часто болеющие девочки имеют </w:t>
      </w:r>
      <w:r w:rsidR="006B57F0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561BB4">
        <w:rPr>
          <w:rFonts w:ascii="Times New Roman" w:hAnsi="Times New Roman" w:cs="Times New Roman"/>
          <w:sz w:val="28"/>
          <w:szCs w:val="28"/>
        </w:rPr>
        <w:t xml:space="preserve">на 3,0 кг </w:t>
      </w:r>
      <w:r>
        <w:rPr>
          <w:rFonts w:ascii="Times New Roman" w:hAnsi="Times New Roman" w:cs="Times New Roman"/>
          <w:sz w:val="28"/>
          <w:szCs w:val="28"/>
        </w:rPr>
        <w:t>большую массу тела, чем эпизодически болеющие сверстницы.</w:t>
      </w:r>
      <w:r w:rsidR="00DD03C6">
        <w:rPr>
          <w:rFonts w:ascii="Times New Roman" w:hAnsi="Times New Roman" w:cs="Times New Roman"/>
          <w:sz w:val="28"/>
          <w:szCs w:val="28"/>
        </w:rPr>
        <w:t xml:space="preserve"> После 6 лет по массе тела у них существенных различий не выявлено</w:t>
      </w:r>
      <w:r w:rsidR="00561BB4">
        <w:rPr>
          <w:rFonts w:ascii="Times New Roman" w:hAnsi="Times New Roman" w:cs="Times New Roman"/>
          <w:sz w:val="28"/>
          <w:szCs w:val="28"/>
        </w:rPr>
        <w:t xml:space="preserve">, часто болеющие девочки </w:t>
      </w:r>
      <w:r w:rsidR="006B57F0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561BB4">
        <w:rPr>
          <w:rFonts w:ascii="Times New Roman" w:hAnsi="Times New Roman" w:cs="Times New Roman"/>
          <w:sz w:val="28"/>
          <w:szCs w:val="28"/>
        </w:rPr>
        <w:t>на 0,3–0,5 кг превышают массу тела эпизодически болеющих девочек</w:t>
      </w:r>
      <w:r w:rsidR="00DD03C6">
        <w:rPr>
          <w:rFonts w:ascii="Times New Roman" w:hAnsi="Times New Roman" w:cs="Times New Roman"/>
          <w:sz w:val="28"/>
          <w:szCs w:val="28"/>
        </w:rPr>
        <w:t>.</w:t>
      </w:r>
    </w:p>
    <w:p w:rsidR="00B51869" w:rsidRDefault="006B57F0" w:rsidP="00941D9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длине тела часто болеющие дети обоих полов</w:t>
      </w:r>
      <w:r w:rsidR="00DD03C6">
        <w:rPr>
          <w:rFonts w:ascii="Times New Roman" w:hAnsi="Times New Roman" w:cs="Times New Roman"/>
          <w:sz w:val="28"/>
          <w:szCs w:val="28"/>
        </w:rPr>
        <w:t xml:space="preserve"> к 6 </w:t>
      </w:r>
      <w:r w:rsidR="000A227D">
        <w:rPr>
          <w:rFonts w:ascii="Times New Roman" w:hAnsi="Times New Roman" w:cs="Times New Roman"/>
          <w:sz w:val="28"/>
          <w:szCs w:val="28"/>
        </w:rPr>
        <w:t xml:space="preserve">–7 </w:t>
      </w:r>
      <w:r w:rsidR="00DD03C6">
        <w:rPr>
          <w:rFonts w:ascii="Times New Roman" w:hAnsi="Times New Roman" w:cs="Times New Roman"/>
          <w:sz w:val="28"/>
          <w:szCs w:val="28"/>
        </w:rPr>
        <w:t>годам, то есть к началу</w:t>
      </w:r>
      <w:r>
        <w:rPr>
          <w:rFonts w:ascii="Times New Roman" w:hAnsi="Times New Roman" w:cs="Times New Roman"/>
          <w:sz w:val="28"/>
          <w:szCs w:val="28"/>
        </w:rPr>
        <w:t xml:space="preserve"> обучения в школе, отстают от эпизодически болеющих </w:t>
      </w:r>
    </w:p>
    <w:p w:rsidR="002F3BEB" w:rsidRDefault="0049546E" w:rsidP="0049546E">
      <w:pPr>
        <w:tabs>
          <w:tab w:val="left" w:pos="393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BEB" w:rsidRDefault="002F3BEB" w:rsidP="0049546E">
      <w:pPr>
        <w:tabs>
          <w:tab w:val="left" w:pos="393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1869" w:rsidRPr="0049546E" w:rsidRDefault="0049546E" w:rsidP="002F3BEB">
      <w:pPr>
        <w:tabs>
          <w:tab w:val="left" w:pos="3930"/>
        </w:tabs>
        <w:spacing w:after="0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546E">
        <w:rPr>
          <w:rFonts w:ascii="Times New Roman" w:hAnsi="Times New Roman" w:cs="Times New Roman"/>
          <w:sz w:val="24"/>
          <w:szCs w:val="24"/>
        </w:rPr>
        <w:t>210</w:t>
      </w:r>
    </w:p>
    <w:p w:rsidR="00DD03C6" w:rsidRDefault="0049546E" w:rsidP="0049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6B57F0">
        <w:rPr>
          <w:rFonts w:ascii="Times New Roman" w:hAnsi="Times New Roman" w:cs="Times New Roman"/>
          <w:sz w:val="28"/>
          <w:szCs w:val="28"/>
        </w:rPr>
        <w:t>етей</w:t>
      </w:r>
      <w:r w:rsidR="00DD03C6">
        <w:rPr>
          <w:rFonts w:ascii="Times New Roman" w:hAnsi="Times New Roman" w:cs="Times New Roman"/>
          <w:sz w:val="28"/>
          <w:szCs w:val="28"/>
        </w:rPr>
        <w:t xml:space="preserve"> в среднем на 3,5 см. </w:t>
      </w:r>
      <w:r w:rsidR="006B57F0">
        <w:rPr>
          <w:rFonts w:ascii="Times New Roman" w:hAnsi="Times New Roman" w:cs="Times New Roman"/>
          <w:sz w:val="28"/>
          <w:szCs w:val="28"/>
        </w:rPr>
        <w:t>По массе тела часто болеющие дети</w:t>
      </w:r>
      <w:r w:rsidR="000A227D">
        <w:rPr>
          <w:rFonts w:ascii="Times New Roman" w:hAnsi="Times New Roman" w:cs="Times New Roman"/>
          <w:sz w:val="28"/>
          <w:szCs w:val="28"/>
        </w:rPr>
        <w:t xml:space="preserve"> 6–7 лет опережают своих эпизодически болеющих сверстников. Такое отставание в росте, но опережение по массе </w:t>
      </w:r>
      <w:r w:rsidR="006B57F0">
        <w:rPr>
          <w:rFonts w:ascii="Times New Roman" w:hAnsi="Times New Roman" w:cs="Times New Roman"/>
          <w:sz w:val="28"/>
          <w:szCs w:val="28"/>
        </w:rPr>
        <w:t>часто болеющих детей</w:t>
      </w:r>
      <w:r w:rsidR="00DD03C6">
        <w:rPr>
          <w:rFonts w:ascii="Times New Roman" w:hAnsi="Times New Roman" w:cs="Times New Roman"/>
          <w:sz w:val="28"/>
          <w:szCs w:val="28"/>
        </w:rPr>
        <w:t xml:space="preserve"> может сказаться на физическом развитии </w:t>
      </w:r>
      <w:r w:rsidR="006B57F0">
        <w:rPr>
          <w:rFonts w:ascii="Times New Roman" w:hAnsi="Times New Roman" w:cs="Times New Roman"/>
          <w:sz w:val="28"/>
          <w:szCs w:val="28"/>
        </w:rPr>
        <w:t xml:space="preserve">и здоровье </w:t>
      </w:r>
      <w:r w:rsidR="00DD03C6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DD03C6" w:rsidRDefault="00C25ABD" w:rsidP="00941D9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ребенка из</w:t>
      </w:r>
      <w:r w:rsidR="00DD03C6">
        <w:rPr>
          <w:rFonts w:ascii="Times New Roman" w:hAnsi="Times New Roman" w:cs="Times New Roman"/>
          <w:sz w:val="28"/>
          <w:szCs w:val="28"/>
        </w:rPr>
        <w:t xml:space="preserve"> испытуемых проводилась индивидуальная оценка физического развития. С этой целью использовались центильные таблицы, что позволило выявить отклонения в физическом развитии. В группе ЧБД</w:t>
      </w:r>
      <w:r w:rsidR="00E92B0F">
        <w:rPr>
          <w:rFonts w:ascii="Times New Roman" w:hAnsi="Times New Roman" w:cs="Times New Roman"/>
          <w:sz w:val="28"/>
          <w:szCs w:val="28"/>
        </w:rPr>
        <w:t xml:space="preserve"> выявлены следующие виды отклонений в физическом разви</w:t>
      </w:r>
      <w:r w:rsidR="006B57F0">
        <w:rPr>
          <w:rFonts w:ascii="Times New Roman" w:hAnsi="Times New Roman" w:cs="Times New Roman"/>
          <w:sz w:val="28"/>
          <w:szCs w:val="28"/>
        </w:rPr>
        <w:t>тии: дефицит массы тела имеют</w:t>
      </w:r>
      <w:r w:rsidR="00E92B0F">
        <w:rPr>
          <w:rFonts w:ascii="Times New Roman" w:hAnsi="Times New Roman" w:cs="Times New Roman"/>
          <w:sz w:val="28"/>
          <w:szCs w:val="28"/>
        </w:rPr>
        <w:t xml:space="preserve"> 5 % детей, а</w:t>
      </w:r>
      <w:r w:rsidR="00561BB4">
        <w:rPr>
          <w:rFonts w:ascii="Times New Roman" w:hAnsi="Times New Roman" w:cs="Times New Roman"/>
          <w:sz w:val="28"/>
          <w:szCs w:val="28"/>
        </w:rPr>
        <w:t xml:space="preserve"> избыточную массу тела – около 2</w:t>
      </w:r>
      <w:r w:rsidR="00E92B0F">
        <w:rPr>
          <w:rFonts w:ascii="Times New Roman" w:hAnsi="Times New Roman" w:cs="Times New Roman"/>
          <w:sz w:val="28"/>
          <w:szCs w:val="28"/>
        </w:rPr>
        <w:t>0 % детей. Среди группы ЭБ</w:t>
      </w:r>
      <w:r w:rsidR="00561BB4">
        <w:rPr>
          <w:rFonts w:ascii="Times New Roman" w:hAnsi="Times New Roman" w:cs="Times New Roman"/>
          <w:sz w:val="28"/>
          <w:szCs w:val="28"/>
        </w:rPr>
        <w:t>Д</w:t>
      </w:r>
      <w:r w:rsidR="00E92B0F">
        <w:rPr>
          <w:rFonts w:ascii="Times New Roman" w:hAnsi="Times New Roman" w:cs="Times New Roman"/>
          <w:sz w:val="28"/>
          <w:szCs w:val="28"/>
        </w:rPr>
        <w:t xml:space="preserve"> избыток массы</w:t>
      </w:r>
      <w:r w:rsidR="000A227D">
        <w:rPr>
          <w:rFonts w:ascii="Times New Roman" w:hAnsi="Times New Roman" w:cs="Times New Roman"/>
          <w:sz w:val="28"/>
          <w:szCs w:val="28"/>
        </w:rPr>
        <w:t xml:space="preserve"> тела </w:t>
      </w:r>
      <w:r w:rsidR="00561BB4">
        <w:rPr>
          <w:rFonts w:ascii="Times New Roman" w:hAnsi="Times New Roman" w:cs="Times New Roman"/>
          <w:sz w:val="28"/>
          <w:szCs w:val="28"/>
        </w:rPr>
        <w:t>имеют</w:t>
      </w:r>
      <w:r w:rsidR="00E92B0F">
        <w:rPr>
          <w:rFonts w:ascii="Times New Roman" w:hAnsi="Times New Roman" w:cs="Times New Roman"/>
          <w:sz w:val="28"/>
          <w:szCs w:val="28"/>
        </w:rPr>
        <w:t xml:space="preserve"> 4, 0% детей. </w:t>
      </w:r>
    </w:p>
    <w:p w:rsidR="00E92B0F" w:rsidRPr="0034749D" w:rsidRDefault="007D0788" w:rsidP="00941D9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0788">
        <w:rPr>
          <w:rFonts w:ascii="Times New Roman" w:hAnsi="Times New Roman" w:cs="Times New Roman"/>
          <w:i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B0F">
        <w:rPr>
          <w:rFonts w:ascii="Times New Roman" w:hAnsi="Times New Roman" w:cs="Times New Roman"/>
          <w:sz w:val="28"/>
          <w:szCs w:val="28"/>
        </w:rPr>
        <w:t>На основании вышеизложенного можно сделат</w:t>
      </w:r>
      <w:r w:rsidR="00D274E8">
        <w:rPr>
          <w:rFonts w:ascii="Times New Roman" w:hAnsi="Times New Roman" w:cs="Times New Roman"/>
          <w:sz w:val="28"/>
          <w:szCs w:val="28"/>
        </w:rPr>
        <w:t>ь вывод, что частые заболевания</w:t>
      </w:r>
      <w:r w:rsidR="006B57F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A227D">
        <w:rPr>
          <w:rFonts w:ascii="Times New Roman" w:hAnsi="Times New Roman" w:cs="Times New Roman"/>
          <w:sz w:val="28"/>
          <w:szCs w:val="28"/>
        </w:rPr>
        <w:t xml:space="preserve"> </w:t>
      </w:r>
      <w:r w:rsidR="00D274E8">
        <w:rPr>
          <w:rFonts w:ascii="Times New Roman" w:hAnsi="Times New Roman" w:cs="Times New Roman"/>
          <w:sz w:val="28"/>
          <w:szCs w:val="28"/>
        </w:rPr>
        <w:t xml:space="preserve">группы ЧБД </w:t>
      </w:r>
      <w:r w:rsidR="000A227D">
        <w:rPr>
          <w:rFonts w:ascii="Times New Roman" w:hAnsi="Times New Roman" w:cs="Times New Roman"/>
          <w:sz w:val="28"/>
          <w:szCs w:val="28"/>
        </w:rPr>
        <w:t>являются оной из причин нарушения фи</w:t>
      </w:r>
      <w:r w:rsidR="00612ACD">
        <w:rPr>
          <w:rFonts w:ascii="Times New Roman" w:hAnsi="Times New Roman" w:cs="Times New Roman"/>
          <w:sz w:val="28"/>
          <w:szCs w:val="28"/>
        </w:rPr>
        <w:t>зического развития. В группе часто болеющих детей</w:t>
      </w:r>
      <w:r w:rsidR="00E92B0F">
        <w:rPr>
          <w:rFonts w:ascii="Times New Roman" w:hAnsi="Times New Roman" w:cs="Times New Roman"/>
          <w:sz w:val="28"/>
          <w:szCs w:val="28"/>
        </w:rPr>
        <w:t xml:space="preserve"> выявлены нарушения гармоничного физического развития.</w:t>
      </w:r>
      <w:r w:rsidR="00941D96">
        <w:rPr>
          <w:rFonts w:ascii="Times New Roman" w:hAnsi="Times New Roman" w:cs="Times New Roman"/>
          <w:sz w:val="28"/>
          <w:szCs w:val="28"/>
        </w:rPr>
        <w:t xml:space="preserve"> Вместе с тем, шести-семилетний возраст ребенка является тем периодом, когда можно корректировать имеющиеся нарушения в физическом развитии. Для этого важно создани</w:t>
      </w:r>
      <w:r w:rsidR="00D274E8">
        <w:rPr>
          <w:rFonts w:ascii="Times New Roman" w:hAnsi="Times New Roman" w:cs="Times New Roman"/>
          <w:sz w:val="28"/>
          <w:szCs w:val="28"/>
        </w:rPr>
        <w:t>е оптимальных условий для сохранения</w:t>
      </w:r>
      <w:r w:rsidR="00941D96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="000A227D">
        <w:rPr>
          <w:rFonts w:ascii="Times New Roman" w:hAnsi="Times New Roman" w:cs="Times New Roman"/>
          <w:sz w:val="28"/>
          <w:szCs w:val="28"/>
        </w:rPr>
        <w:t>детей, реабилитации физического развития</w:t>
      </w:r>
      <w:r w:rsidR="00612ACD">
        <w:rPr>
          <w:rFonts w:ascii="Times New Roman" w:hAnsi="Times New Roman" w:cs="Times New Roman"/>
          <w:sz w:val="28"/>
          <w:szCs w:val="28"/>
        </w:rPr>
        <w:t>. Для часто болеющих детей</w:t>
      </w:r>
      <w:r w:rsidR="00941D96">
        <w:rPr>
          <w:rFonts w:ascii="Times New Roman" w:hAnsi="Times New Roman" w:cs="Times New Roman"/>
          <w:sz w:val="28"/>
          <w:szCs w:val="28"/>
        </w:rPr>
        <w:t xml:space="preserve"> 6–7 лет полез</w:t>
      </w:r>
      <w:r w:rsidR="00612ACD">
        <w:rPr>
          <w:rFonts w:ascii="Times New Roman" w:hAnsi="Times New Roman" w:cs="Times New Roman"/>
          <w:sz w:val="28"/>
          <w:szCs w:val="28"/>
        </w:rPr>
        <w:t>ны массаж, бассейн</w:t>
      </w:r>
      <w:r w:rsidR="00941D96">
        <w:rPr>
          <w:rFonts w:ascii="Times New Roman" w:hAnsi="Times New Roman" w:cs="Times New Roman"/>
          <w:sz w:val="28"/>
          <w:szCs w:val="28"/>
        </w:rPr>
        <w:t xml:space="preserve">, ЛФК, занятия </w:t>
      </w:r>
      <w:r w:rsidR="00612ACD">
        <w:rPr>
          <w:rFonts w:ascii="Times New Roman" w:hAnsi="Times New Roman" w:cs="Times New Roman"/>
          <w:sz w:val="28"/>
          <w:szCs w:val="28"/>
        </w:rPr>
        <w:t xml:space="preserve">физической культурой </w:t>
      </w:r>
      <w:r w:rsidR="00941D96">
        <w:rPr>
          <w:rFonts w:ascii="Times New Roman" w:hAnsi="Times New Roman" w:cs="Times New Roman"/>
          <w:sz w:val="28"/>
          <w:szCs w:val="28"/>
        </w:rPr>
        <w:t xml:space="preserve">на спортивной площадке, где можно использовать для укрепления здоровья различное оборудование; </w:t>
      </w:r>
      <w:r w:rsidR="00D274E8">
        <w:rPr>
          <w:rFonts w:ascii="Times New Roman" w:hAnsi="Times New Roman" w:cs="Times New Roman"/>
          <w:sz w:val="28"/>
          <w:szCs w:val="28"/>
        </w:rPr>
        <w:t xml:space="preserve">важны </w:t>
      </w:r>
      <w:r w:rsidR="00941D96">
        <w:rPr>
          <w:rFonts w:ascii="Times New Roman" w:hAnsi="Times New Roman" w:cs="Times New Roman"/>
          <w:sz w:val="28"/>
          <w:szCs w:val="28"/>
        </w:rPr>
        <w:t>рациональная организация питания, физкультурно-оздоровительные мероприятия, проводимые в соотве</w:t>
      </w:r>
      <w:r w:rsidR="00010FA8">
        <w:rPr>
          <w:rFonts w:ascii="Times New Roman" w:hAnsi="Times New Roman" w:cs="Times New Roman"/>
          <w:sz w:val="28"/>
          <w:szCs w:val="28"/>
        </w:rPr>
        <w:t>т</w:t>
      </w:r>
      <w:r w:rsidR="000A227D">
        <w:rPr>
          <w:rFonts w:ascii="Times New Roman" w:hAnsi="Times New Roman" w:cs="Times New Roman"/>
          <w:sz w:val="28"/>
          <w:szCs w:val="28"/>
        </w:rPr>
        <w:t>ствии со схемой оздоровлен</w:t>
      </w:r>
      <w:r w:rsidR="002A28B9">
        <w:rPr>
          <w:rFonts w:ascii="Times New Roman" w:hAnsi="Times New Roman" w:cs="Times New Roman"/>
          <w:sz w:val="28"/>
          <w:szCs w:val="28"/>
        </w:rPr>
        <w:t xml:space="preserve">ия детей шестилетнего возраста </w:t>
      </w:r>
      <w:r w:rsidR="002A28B9" w:rsidRPr="002A28B9">
        <w:rPr>
          <w:rFonts w:ascii="Times New Roman" w:hAnsi="Times New Roman" w:cs="Times New Roman"/>
          <w:sz w:val="28"/>
          <w:szCs w:val="28"/>
        </w:rPr>
        <w:t>[4]</w:t>
      </w:r>
      <w:r w:rsidR="00941D96">
        <w:rPr>
          <w:rFonts w:ascii="Times New Roman" w:hAnsi="Times New Roman" w:cs="Times New Roman"/>
          <w:sz w:val="28"/>
          <w:szCs w:val="28"/>
        </w:rPr>
        <w:t xml:space="preserve">. </w:t>
      </w:r>
      <w:r w:rsidR="00AA73A3">
        <w:rPr>
          <w:rFonts w:ascii="Times New Roman" w:hAnsi="Times New Roman" w:cs="Times New Roman"/>
          <w:sz w:val="28"/>
          <w:szCs w:val="28"/>
        </w:rPr>
        <w:t>Данной схемой предусмотрено</w:t>
      </w:r>
      <w:r w:rsidR="00995055">
        <w:rPr>
          <w:rFonts w:ascii="Times New Roman" w:hAnsi="Times New Roman" w:cs="Times New Roman"/>
          <w:sz w:val="28"/>
          <w:szCs w:val="28"/>
        </w:rPr>
        <w:t xml:space="preserve"> определение таких характеристик физического развития, как ловкость, гибкость, быстрота, сила рук и ног, выносливость. Оздоровительные мероприятия, сис</w:t>
      </w:r>
      <w:r w:rsidR="00612ACD">
        <w:rPr>
          <w:rFonts w:ascii="Times New Roman" w:hAnsi="Times New Roman" w:cs="Times New Roman"/>
          <w:sz w:val="28"/>
          <w:szCs w:val="28"/>
        </w:rPr>
        <w:t>тематически проводимые среди часто болеющих детей</w:t>
      </w:r>
      <w:r w:rsidR="00995055">
        <w:rPr>
          <w:rFonts w:ascii="Times New Roman" w:hAnsi="Times New Roman" w:cs="Times New Roman"/>
          <w:sz w:val="28"/>
          <w:szCs w:val="28"/>
        </w:rPr>
        <w:t xml:space="preserve">, позволят </w:t>
      </w:r>
      <w:r w:rsidR="00AA73A3">
        <w:rPr>
          <w:rFonts w:ascii="Times New Roman" w:hAnsi="Times New Roman" w:cs="Times New Roman"/>
          <w:sz w:val="28"/>
          <w:szCs w:val="28"/>
        </w:rPr>
        <w:t>улучшить их физическое развитие</w:t>
      </w:r>
      <w:r w:rsidR="00995055">
        <w:rPr>
          <w:rFonts w:ascii="Times New Roman" w:hAnsi="Times New Roman" w:cs="Times New Roman"/>
          <w:sz w:val="28"/>
          <w:szCs w:val="28"/>
        </w:rPr>
        <w:t xml:space="preserve"> и снизить заболеваемость.</w:t>
      </w:r>
    </w:p>
    <w:p w:rsidR="0064300C" w:rsidRDefault="0064300C" w:rsidP="000343B0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33B" w:rsidRDefault="00D8007C" w:rsidP="00D8007C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12ACD" w:rsidRDefault="00612ACD" w:rsidP="00D8007C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07C" w:rsidRDefault="00D8007C" w:rsidP="00FE05A7">
      <w:pPr>
        <w:tabs>
          <w:tab w:val="left" w:pos="26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Баранова А.А., Кучма В.Р., Сухарева Л.М. Оценка здоровья детей и подростков при профилактических медицинских осмотрах. – М., 2004.</w:t>
      </w:r>
    </w:p>
    <w:p w:rsidR="00D8007C" w:rsidRDefault="00D8007C" w:rsidP="00FE05A7">
      <w:pPr>
        <w:tabs>
          <w:tab w:val="left" w:pos="2694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Кучма В.Р. Теория и практика гигиены детей и подростков на рубеже тысячелетий/ Гигиена и санитария – М., 2001. </w:t>
      </w:r>
    </w:p>
    <w:p w:rsidR="00EB733B" w:rsidRDefault="00D8007C" w:rsidP="00FE05A7">
      <w:pPr>
        <w:tabs>
          <w:tab w:val="left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0788">
        <w:rPr>
          <w:rFonts w:ascii="Times New Roman" w:hAnsi="Times New Roman" w:cs="Times New Roman"/>
          <w:sz w:val="28"/>
          <w:szCs w:val="28"/>
        </w:rPr>
        <w:t>Кучма В.Р. Оценка физического развития детей и подростков в гигиенической диагностике системы «Здоровье населения–среда обитания».– М., 2003.</w:t>
      </w:r>
    </w:p>
    <w:p w:rsidR="00EB733B" w:rsidRDefault="009A396F" w:rsidP="00FE05A7">
      <w:pPr>
        <w:tabs>
          <w:tab w:val="left" w:pos="26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Нарскин Г.И. Физическая реабилитация и укрепление здоровья дошкольников/ Г.И. Нарскин, М.В. Коняхин, О.А</w:t>
      </w:r>
      <w:r w:rsidR="00612ACD">
        <w:rPr>
          <w:rFonts w:ascii="Times New Roman" w:hAnsi="Times New Roman" w:cs="Times New Roman"/>
          <w:sz w:val="28"/>
          <w:szCs w:val="28"/>
        </w:rPr>
        <w:t>. Ковалева и др.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2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пособие. – Минск, 2002.</w:t>
      </w:r>
    </w:p>
    <w:p w:rsidR="00EB733B" w:rsidRDefault="00EB733B" w:rsidP="00EB733B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33B" w:rsidRDefault="00EB733B" w:rsidP="00EB733B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33B" w:rsidRPr="0049546E" w:rsidRDefault="0049546E" w:rsidP="0049546E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46E">
        <w:rPr>
          <w:rFonts w:ascii="Times New Roman" w:hAnsi="Times New Roman" w:cs="Times New Roman"/>
          <w:sz w:val="24"/>
          <w:szCs w:val="24"/>
        </w:rPr>
        <w:t>211</w:t>
      </w:r>
    </w:p>
    <w:sectPr w:rsidR="00EB733B" w:rsidRPr="0049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31" w:rsidRDefault="00BE6B31" w:rsidP="00B51869">
      <w:pPr>
        <w:spacing w:after="0" w:line="240" w:lineRule="auto"/>
      </w:pPr>
      <w:r>
        <w:separator/>
      </w:r>
    </w:p>
  </w:endnote>
  <w:endnote w:type="continuationSeparator" w:id="0">
    <w:p w:rsidR="00BE6B31" w:rsidRDefault="00BE6B31" w:rsidP="00B5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31" w:rsidRDefault="00BE6B31" w:rsidP="00B51869">
      <w:pPr>
        <w:spacing w:after="0" w:line="240" w:lineRule="auto"/>
      </w:pPr>
      <w:r>
        <w:separator/>
      </w:r>
    </w:p>
  </w:footnote>
  <w:footnote w:type="continuationSeparator" w:id="0">
    <w:p w:rsidR="00BE6B31" w:rsidRDefault="00BE6B31" w:rsidP="00B51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C0"/>
    <w:rsid w:val="0000060C"/>
    <w:rsid w:val="00010FA8"/>
    <w:rsid w:val="000343B0"/>
    <w:rsid w:val="000A227D"/>
    <w:rsid w:val="000B5B13"/>
    <w:rsid w:val="000D2A78"/>
    <w:rsid w:val="001529A7"/>
    <w:rsid w:val="00160A42"/>
    <w:rsid w:val="001632A9"/>
    <w:rsid w:val="001802B7"/>
    <w:rsid w:val="001D0A51"/>
    <w:rsid w:val="00243CBC"/>
    <w:rsid w:val="00297912"/>
    <w:rsid w:val="002A28B9"/>
    <w:rsid w:val="002F0460"/>
    <w:rsid w:val="002F3BEB"/>
    <w:rsid w:val="00323D20"/>
    <w:rsid w:val="0034749D"/>
    <w:rsid w:val="003A2E6B"/>
    <w:rsid w:val="003C699B"/>
    <w:rsid w:val="003E2BD6"/>
    <w:rsid w:val="003E66C0"/>
    <w:rsid w:val="003F3877"/>
    <w:rsid w:val="00403CEA"/>
    <w:rsid w:val="004459C1"/>
    <w:rsid w:val="004465E5"/>
    <w:rsid w:val="0049546E"/>
    <w:rsid w:val="004955F9"/>
    <w:rsid w:val="004D731D"/>
    <w:rsid w:val="004F0345"/>
    <w:rsid w:val="004F47D6"/>
    <w:rsid w:val="00520B0A"/>
    <w:rsid w:val="00530684"/>
    <w:rsid w:val="00561BB4"/>
    <w:rsid w:val="005D4B1F"/>
    <w:rsid w:val="00612ACD"/>
    <w:rsid w:val="0064300C"/>
    <w:rsid w:val="00660696"/>
    <w:rsid w:val="00672309"/>
    <w:rsid w:val="00683A88"/>
    <w:rsid w:val="006A1986"/>
    <w:rsid w:val="006A2CE8"/>
    <w:rsid w:val="006B0A57"/>
    <w:rsid w:val="006B4A38"/>
    <w:rsid w:val="006B57F0"/>
    <w:rsid w:val="006E01BE"/>
    <w:rsid w:val="006F0786"/>
    <w:rsid w:val="006F5C5C"/>
    <w:rsid w:val="00716909"/>
    <w:rsid w:val="00765F02"/>
    <w:rsid w:val="007D01A6"/>
    <w:rsid w:val="007D0788"/>
    <w:rsid w:val="007E1A9D"/>
    <w:rsid w:val="0085788B"/>
    <w:rsid w:val="0087227D"/>
    <w:rsid w:val="008846BB"/>
    <w:rsid w:val="0088740E"/>
    <w:rsid w:val="008C1BD6"/>
    <w:rsid w:val="008C6ABC"/>
    <w:rsid w:val="009020E1"/>
    <w:rsid w:val="009039A5"/>
    <w:rsid w:val="00941D96"/>
    <w:rsid w:val="00942C71"/>
    <w:rsid w:val="00953D71"/>
    <w:rsid w:val="00962DC0"/>
    <w:rsid w:val="009918AA"/>
    <w:rsid w:val="00995055"/>
    <w:rsid w:val="009A396F"/>
    <w:rsid w:val="009B3F64"/>
    <w:rsid w:val="009B488F"/>
    <w:rsid w:val="009B679D"/>
    <w:rsid w:val="009C3A0D"/>
    <w:rsid w:val="00A971A6"/>
    <w:rsid w:val="00AA2F51"/>
    <w:rsid w:val="00AA73A3"/>
    <w:rsid w:val="00AB556C"/>
    <w:rsid w:val="00AF45A3"/>
    <w:rsid w:val="00B1486C"/>
    <w:rsid w:val="00B227A1"/>
    <w:rsid w:val="00B302F0"/>
    <w:rsid w:val="00B356B0"/>
    <w:rsid w:val="00B51869"/>
    <w:rsid w:val="00B568B1"/>
    <w:rsid w:val="00B74222"/>
    <w:rsid w:val="00B80BB7"/>
    <w:rsid w:val="00BB1EA5"/>
    <w:rsid w:val="00BD2BBC"/>
    <w:rsid w:val="00BE58BE"/>
    <w:rsid w:val="00BE6B31"/>
    <w:rsid w:val="00C1116F"/>
    <w:rsid w:val="00C227D1"/>
    <w:rsid w:val="00C25ABD"/>
    <w:rsid w:val="00C30B5E"/>
    <w:rsid w:val="00C50AE0"/>
    <w:rsid w:val="00CC1C75"/>
    <w:rsid w:val="00CF2A19"/>
    <w:rsid w:val="00D274E8"/>
    <w:rsid w:val="00D448DF"/>
    <w:rsid w:val="00D53363"/>
    <w:rsid w:val="00D7620C"/>
    <w:rsid w:val="00D8007C"/>
    <w:rsid w:val="00DA0FB3"/>
    <w:rsid w:val="00DA39D1"/>
    <w:rsid w:val="00DA548A"/>
    <w:rsid w:val="00DC4CC0"/>
    <w:rsid w:val="00DD03C6"/>
    <w:rsid w:val="00DD44D1"/>
    <w:rsid w:val="00DF0D54"/>
    <w:rsid w:val="00E346B1"/>
    <w:rsid w:val="00E742C3"/>
    <w:rsid w:val="00E92B0F"/>
    <w:rsid w:val="00E96F82"/>
    <w:rsid w:val="00EB690B"/>
    <w:rsid w:val="00EB733B"/>
    <w:rsid w:val="00EF79A5"/>
    <w:rsid w:val="00F05F4B"/>
    <w:rsid w:val="00F178D1"/>
    <w:rsid w:val="00F32F67"/>
    <w:rsid w:val="00F417F4"/>
    <w:rsid w:val="00F44456"/>
    <w:rsid w:val="00F67398"/>
    <w:rsid w:val="00F90124"/>
    <w:rsid w:val="00FE05A7"/>
    <w:rsid w:val="00FF0D93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B7BDF-F183-4B1B-8D14-916B379A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A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B5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869"/>
  </w:style>
  <w:style w:type="paragraph" w:styleId="a6">
    <w:name w:val="footer"/>
    <w:basedOn w:val="a"/>
    <w:link w:val="a7"/>
    <w:uiPriority w:val="99"/>
    <w:unhideWhenUsed/>
    <w:rsid w:val="00B5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2018-03-06T07:29:00Z</dcterms:created>
  <dcterms:modified xsi:type="dcterms:W3CDTF">2019-02-25T12:01:00Z</dcterms:modified>
</cp:coreProperties>
</file>