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B8" w:rsidRPr="00D876B8" w:rsidRDefault="00956416" w:rsidP="00D876B8">
      <w:pPr>
        <w:spacing w:line="360" w:lineRule="auto"/>
        <w:ind w:right="-203" w:firstLine="529"/>
        <w:jc w:val="center"/>
        <w:rPr>
          <w:b/>
          <w:sz w:val="26"/>
          <w:szCs w:val="26"/>
        </w:rPr>
      </w:pPr>
      <w:r w:rsidRPr="00D876B8">
        <w:rPr>
          <w:b/>
          <w:sz w:val="26"/>
          <w:szCs w:val="26"/>
        </w:rPr>
        <w:t>П</w:t>
      </w:r>
      <w:r w:rsidR="00D876B8" w:rsidRPr="00D876B8">
        <w:rPr>
          <w:b/>
          <w:sz w:val="26"/>
          <w:szCs w:val="26"/>
        </w:rPr>
        <w:t>ОЛИТИКО</w:t>
      </w:r>
      <w:r w:rsidRPr="00D876B8">
        <w:rPr>
          <w:b/>
          <w:sz w:val="26"/>
          <w:szCs w:val="26"/>
        </w:rPr>
        <w:t>-</w:t>
      </w:r>
      <w:r w:rsidR="00D876B8" w:rsidRPr="00D876B8">
        <w:rPr>
          <w:b/>
          <w:sz w:val="26"/>
          <w:szCs w:val="26"/>
        </w:rPr>
        <w:t>ПРАВОВЫЕ ВЗГЛЯДЫ КАРЛА ШМИТТА</w:t>
      </w:r>
    </w:p>
    <w:p w:rsidR="00956416" w:rsidRPr="00D876B8" w:rsidRDefault="00D876B8" w:rsidP="00D876B8">
      <w:pPr>
        <w:spacing w:line="360" w:lineRule="auto"/>
        <w:ind w:right="-203" w:firstLine="529"/>
        <w:jc w:val="center"/>
        <w:rPr>
          <w:b/>
          <w:sz w:val="26"/>
          <w:szCs w:val="26"/>
        </w:rPr>
      </w:pPr>
      <w:r w:rsidRPr="00D876B8">
        <w:rPr>
          <w:b/>
          <w:sz w:val="26"/>
          <w:szCs w:val="26"/>
        </w:rPr>
        <w:t>(1920–1930-е ГГ</w:t>
      </w:r>
      <w:r w:rsidR="00956416" w:rsidRPr="00D876B8">
        <w:rPr>
          <w:b/>
          <w:sz w:val="26"/>
          <w:szCs w:val="26"/>
        </w:rPr>
        <w:t>.)</w:t>
      </w:r>
    </w:p>
    <w:p w:rsidR="00956416" w:rsidRPr="00D876B8" w:rsidRDefault="00956416" w:rsidP="00D876B8">
      <w:pPr>
        <w:spacing w:line="360" w:lineRule="auto"/>
        <w:ind w:right="-203" w:firstLine="529"/>
        <w:jc w:val="both"/>
        <w:rPr>
          <w:sz w:val="26"/>
          <w:szCs w:val="26"/>
        </w:rPr>
      </w:pPr>
    </w:p>
    <w:p w:rsidR="00956416" w:rsidRPr="00D876B8" w:rsidRDefault="00956416" w:rsidP="00D876B8">
      <w:pPr>
        <w:spacing w:line="360" w:lineRule="auto"/>
        <w:ind w:right="-203" w:firstLine="529"/>
        <w:jc w:val="right"/>
        <w:rPr>
          <w:sz w:val="26"/>
          <w:szCs w:val="26"/>
        </w:rPr>
      </w:pPr>
      <w:r w:rsidRPr="00D876B8">
        <w:rPr>
          <w:sz w:val="26"/>
          <w:szCs w:val="26"/>
        </w:rPr>
        <w:t xml:space="preserve">Субботин О.Г. </w:t>
      </w:r>
    </w:p>
    <w:p w:rsidR="00956416" w:rsidRPr="00D876B8" w:rsidRDefault="00956416" w:rsidP="00D876B8">
      <w:pPr>
        <w:spacing w:line="360" w:lineRule="auto"/>
        <w:ind w:right="-203" w:firstLine="529"/>
        <w:jc w:val="both"/>
        <w:rPr>
          <w:i/>
          <w:sz w:val="26"/>
          <w:szCs w:val="26"/>
        </w:rPr>
      </w:pPr>
    </w:p>
    <w:p w:rsidR="00956416" w:rsidRPr="00D876B8" w:rsidRDefault="00956416" w:rsidP="00D876B8">
      <w:pPr>
        <w:spacing w:line="360" w:lineRule="auto"/>
        <w:ind w:right="-203" w:firstLine="529"/>
        <w:jc w:val="both"/>
        <w:rPr>
          <w:i/>
          <w:sz w:val="26"/>
          <w:szCs w:val="26"/>
        </w:rPr>
      </w:pPr>
      <w:r w:rsidRPr="00D876B8">
        <w:rPr>
          <w:i/>
          <w:sz w:val="26"/>
          <w:szCs w:val="26"/>
        </w:rPr>
        <w:t xml:space="preserve">Ключевые слова: </w:t>
      </w:r>
      <w:r w:rsidR="00931570">
        <w:rPr>
          <w:i/>
          <w:sz w:val="26"/>
          <w:szCs w:val="26"/>
        </w:rPr>
        <w:t xml:space="preserve">децизионизм, </w:t>
      </w:r>
      <w:r w:rsidR="002E35E0">
        <w:rPr>
          <w:i/>
          <w:sz w:val="26"/>
          <w:szCs w:val="26"/>
        </w:rPr>
        <w:t>суверенитет, дуализм, земли, рейх, реформа рейха, федерализм.</w:t>
      </w:r>
    </w:p>
    <w:p w:rsidR="00956416" w:rsidRPr="00D876B8" w:rsidRDefault="00956416" w:rsidP="00D876B8">
      <w:pPr>
        <w:spacing w:line="360" w:lineRule="auto"/>
        <w:ind w:right="-203" w:firstLine="529"/>
        <w:jc w:val="both"/>
        <w:rPr>
          <w:i/>
          <w:sz w:val="26"/>
          <w:szCs w:val="26"/>
        </w:rPr>
      </w:pPr>
    </w:p>
    <w:p w:rsidR="00956416" w:rsidRPr="00D876B8" w:rsidRDefault="00956416" w:rsidP="00D876B8">
      <w:pPr>
        <w:spacing w:line="360" w:lineRule="auto"/>
        <w:ind w:right="-203" w:firstLine="529"/>
        <w:jc w:val="both"/>
        <w:rPr>
          <w:color w:val="008000"/>
          <w:sz w:val="26"/>
          <w:szCs w:val="26"/>
        </w:rPr>
      </w:pPr>
      <w:r w:rsidRPr="00D876B8">
        <w:rPr>
          <w:sz w:val="26"/>
          <w:szCs w:val="26"/>
        </w:rPr>
        <w:t xml:space="preserve">К числу наиболее известных и </w:t>
      </w:r>
      <w:r w:rsidR="00D876B8">
        <w:rPr>
          <w:sz w:val="26"/>
          <w:szCs w:val="26"/>
        </w:rPr>
        <w:t xml:space="preserve">одновременно </w:t>
      </w:r>
      <w:r w:rsidRPr="00D876B8">
        <w:rPr>
          <w:sz w:val="26"/>
          <w:szCs w:val="26"/>
        </w:rPr>
        <w:t xml:space="preserve">спорных правоведов и консервативных мыслителей </w:t>
      </w:r>
      <w:r w:rsidRPr="00D876B8">
        <w:rPr>
          <w:sz w:val="26"/>
          <w:szCs w:val="26"/>
          <w:lang w:val="de-DE"/>
        </w:rPr>
        <w:t>XX</w:t>
      </w:r>
      <w:r w:rsidR="00D876B8">
        <w:rPr>
          <w:sz w:val="26"/>
          <w:szCs w:val="26"/>
        </w:rPr>
        <w:t xml:space="preserve"> в.</w:t>
      </w:r>
      <w:r w:rsidRPr="00D876B8">
        <w:rPr>
          <w:sz w:val="26"/>
          <w:szCs w:val="26"/>
        </w:rPr>
        <w:t xml:space="preserve"> принадлежит Карл Шмитт (1888–1985). Круг научных интересов </w:t>
      </w:r>
      <w:r w:rsidR="00D876B8">
        <w:rPr>
          <w:sz w:val="26"/>
          <w:szCs w:val="26"/>
        </w:rPr>
        <w:t xml:space="preserve">ученого </w:t>
      </w:r>
      <w:r w:rsidRPr="00D876B8">
        <w:rPr>
          <w:sz w:val="26"/>
          <w:szCs w:val="26"/>
        </w:rPr>
        <w:t xml:space="preserve">распространялся на широкий спектр дисциплин – от юриспруденции и теологии до политологии и социологии, с помощью которых </w:t>
      </w:r>
      <w:r w:rsidR="00D876B8">
        <w:rPr>
          <w:sz w:val="26"/>
          <w:szCs w:val="26"/>
        </w:rPr>
        <w:t>он</w:t>
      </w:r>
      <w:r w:rsidRPr="00D876B8">
        <w:rPr>
          <w:sz w:val="26"/>
          <w:szCs w:val="26"/>
        </w:rPr>
        <w:t xml:space="preserve"> сформулировал основополагающие постулаты своей </w:t>
      </w:r>
      <w:r w:rsidR="00D876B8">
        <w:rPr>
          <w:sz w:val="26"/>
          <w:szCs w:val="26"/>
        </w:rPr>
        <w:t>«</w:t>
      </w:r>
      <w:r w:rsidRPr="00D876B8">
        <w:rPr>
          <w:sz w:val="26"/>
          <w:szCs w:val="26"/>
        </w:rPr>
        <w:t>концепции власти</w:t>
      </w:r>
      <w:r w:rsidR="00D876B8">
        <w:rPr>
          <w:sz w:val="26"/>
          <w:szCs w:val="26"/>
        </w:rPr>
        <w:t>»</w:t>
      </w:r>
      <w:r w:rsidRPr="00D876B8">
        <w:rPr>
          <w:sz w:val="26"/>
          <w:szCs w:val="26"/>
        </w:rPr>
        <w:t xml:space="preserve">, </w:t>
      </w:r>
      <w:r w:rsidR="00024D82">
        <w:rPr>
          <w:sz w:val="26"/>
          <w:szCs w:val="26"/>
        </w:rPr>
        <w:t xml:space="preserve">конкретизировал </w:t>
      </w:r>
      <w:r w:rsidRPr="00D876B8">
        <w:rPr>
          <w:sz w:val="26"/>
          <w:szCs w:val="26"/>
        </w:rPr>
        <w:t xml:space="preserve">понятия политики и государства. Впрочем, «неоднозначность фигуры Шмитта обусловлена не только сложностью и неординарностью предложенных им идей, но и фактами </w:t>
      </w:r>
      <w:r w:rsidR="00931570">
        <w:rPr>
          <w:sz w:val="26"/>
          <w:szCs w:val="26"/>
        </w:rPr>
        <w:t xml:space="preserve">из </w:t>
      </w:r>
      <w:r w:rsidRPr="00D876B8">
        <w:rPr>
          <w:sz w:val="26"/>
          <w:szCs w:val="26"/>
        </w:rPr>
        <w:t>его творческой биографии» [4]. Имя ученого прочно связывают с идейно-политическим течением, пропагандировавшим «консервативн</w:t>
      </w:r>
      <w:r w:rsidR="00931570">
        <w:rPr>
          <w:sz w:val="26"/>
          <w:szCs w:val="26"/>
        </w:rPr>
        <w:t xml:space="preserve">ую </w:t>
      </w:r>
      <w:r w:rsidRPr="00D876B8">
        <w:rPr>
          <w:sz w:val="26"/>
          <w:szCs w:val="26"/>
        </w:rPr>
        <w:t>революцию» и уничтожение Веймарской республики. Шмитт также известен как «коронованный юрист Третьего рейха», научно обосновавший принцип «фюрерства» и легитимный характер «национал</w:t>
      </w:r>
      <w:r w:rsidR="00024D82">
        <w:rPr>
          <w:sz w:val="26"/>
          <w:szCs w:val="26"/>
        </w:rPr>
        <w:t>ьной</w:t>
      </w:r>
      <w:r w:rsidRPr="00D876B8">
        <w:rPr>
          <w:sz w:val="26"/>
          <w:szCs w:val="26"/>
        </w:rPr>
        <w:t xml:space="preserve"> революции»</w:t>
      </w:r>
      <w:r w:rsidR="00024D82">
        <w:rPr>
          <w:sz w:val="26"/>
          <w:szCs w:val="26"/>
        </w:rPr>
        <w:t xml:space="preserve"> 1933– 1934 гг.</w:t>
      </w:r>
    </w:p>
    <w:p w:rsidR="00956416" w:rsidRPr="00D876B8" w:rsidRDefault="00956416" w:rsidP="00D876B8">
      <w:pPr>
        <w:spacing w:line="360" w:lineRule="auto"/>
        <w:ind w:right="-203" w:firstLine="709"/>
        <w:jc w:val="both"/>
        <w:rPr>
          <w:sz w:val="26"/>
          <w:szCs w:val="26"/>
        </w:rPr>
      </w:pPr>
      <w:r w:rsidRPr="00D876B8">
        <w:rPr>
          <w:sz w:val="26"/>
          <w:szCs w:val="26"/>
        </w:rPr>
        <w:t xml:space="preserve">Определяющим в идейном отношении периодом творчества </w:t>
      </w:r>
      <w:r w:rsidR="00024D82">
        <w:rPr>
          <w:sz w:val="26"/>
          <w:szCs w:val="26"/>
        </w:rPr>
        <w:t xml:space="preserve">Карла </w:t>
      </w:r>
      <w:r w:rsidRPr="00D876B8">
        <w:rPr>
          <w:sz w:val="26"/>
          <w:szCs w:val="26"/>
        </w:rPr>
        <w:t>Шмитта стали годы Веймарской республики, на протяжении которых были изданы такие труды немецкого правоведа, как «Конституционное учение», «Понятие политического», «Хранитель конституции», «Легальность и легитимность», «Политическая теология» и др. [12</w:t>
      </w:r>
      <w:r w:rsidR="00024D82">
        <w:rPr>
          <w:sz w:val="26"/>
          <w:szCs w:val="26"/>
        </w:rPr>
        <w:t>–</w:t>
      </w:r>
      <w:r w:rsidRPr="00D876B8">
        <w:rPr>
          <w:sz w:val="26"/>
          <w:szCs w:val="26"/>
        </w:rPr>
        <w:t>13; 15</w:t>
      </w:r>
      <w:r w:rsidR="00024D82">
        <w:rPr>
          <w:sz w:val="26"/>
          <w:szCs w:val="26"/>
        </w:rPr>
        <w:t>–</w:t>
      </w:r>
      <w:r w:rsidRPr="00D876B8">
        <w:rPr>
          <w:sz w:val="26"/>
          <w:szCs w:val="26"/>
        </w:rPr>
        <w:t>16; 19]. В них отчетливо прослеживается «тенденция к радикализации традиционного, а порой и либерального консерватизма в кризисных ситуациях» и влияние децизионизма (лат. «decisio»</w:t>
      </w:r>
      <w:r w:rsidR="00931570">
        <w:rPr>
          <w:sz w:val="26"/>
          <w:szCs w:val="26"/>
        </w:rPr>
        <w:t>,</w:t>
      </w:r>
      <w:r w:rsidRPr="00D876B8">
        <w:rPr>
          <w:sz w:val="26"/>
          <w:szCs w:val="26"/>
        </w:rPr>
        <w:t xml:space="preserve"> «я решаю»), то есть «теории решения», которая предполагает политически насильственное достижение порядка [1</w:t>
      </w:r>
      <w:r w:rsidR="002E35E0">
        <w:rPr>
          <w:sz w:val="26"/>
          <w:szCs w:val="26"/>
        </w:rPr>
        <w:t>–</w:t>
      </w:r>
      <w:r w:rsidRPr="00D876B8">
        <w:rPr>
          <w:sz w:val="26"/>
          <w:szCs w:val="26"/>
        </w:rPr>
        <w:t>2]</w:t>
      </w:r>
      <w:r w:rsidR="002E35E0">
        <w:rPr>
          <w:sz w:val="26"/>
          <w:szCs w:val="26"/>
        </w:rPr>
        <w:t>. Такое решение</w:t>
      </w:r>
      <w:r w:rsidRPr="00D876B8">
        <w:rPr>
          <w:sz w:val="26"/>
          <w:szCs w:val="26"/>
        </w:rPr>
        <w:t xml:space="preserve"> является «абсолютным». Оно не нуждается в нормативно-правовом обосновании и в политике не исключает отмены действия, вплоть до полного упразднения сложившейся системы правопорядка [16, </w:t>
      </w:r>
      <w:r w:rsidRPr="00D876B8">
        <w:rPr>
          <w:sz w:val="26"/>
          <w:szCs w:val="26"/>
          <w:lang w:val="de-DE"/>
        </w:rPr>
        <w:t>S</w:t>
      </w:r>
      <w:r w:rsidRPr="00D876B8">
        <w:rPr>
          <w:sz w:val="26"/>
          <w:szCs w:val="26"/>
        </w:rPr>
        <w:t xml:space="preserve">. 19]. </w:t>
      </w:r>
      <w:r w:rsidRPr="00D876B8">
        <w:rPr>
          <w:sz w:val="26"/>
          <w:szCs w:val="26"/>
        </w:rPr>
        <w:lastRenderedPageBreak/>
        <w:t xml:space="preserve">«Власть порядка признает эту стабилизирующую функцию за счет личного обязательства в сохранении права» [3].  </w:t>
      </w:r>
    </w:p>
    <w:p w:rsidR="00956416" w:rsidRPr="00D876B8" w:rsidRDefault="00956416" w:rsidP="00D876B8">
      <w:pPr>
        <w:spacing w:line="360" w:lineRule="auto"/>
        <w:ind w:right="-203" w:firstLine="529"/>
        <w:jc w:val="both"/>
        <w:rPr>
          <w:sz w:val="26"/>
          <w:szCs w:val="26"/>
        </w:rPr>
      </w:pPr>
      <w:r w:rsidRPr="00D876B8">
        <w:rPr>
          <w:sz w:val="26"/>
          <w:szCs w:val="26"/>
        </w:rPr>
        <w:t xml:space="preserve">В отличие от нормативистов, мыслящих в категориях, «оторванных от жизни», децизионисты исходили из конкретной политической ситуации. Норма, по убеждению Шмитта, обретает ценность только в том случае, если вводится посредством воли, опирающейся на власть или авторитет, то есть через «решение». В статусе его субъекта обычно выступает суверен, или носитель государственного суверенитета. При этом Шмитт отдавал предпочтение государству перед народом, которое рассматривал как основополагающее «политическое единство», достигаемое по приказу и силой власти [2]. </w:t>
      </w:r>
    </w:p>
    <w:p w:rsidR="00956416" w:rsidRPr="00D876B8" w:rsidRDefault="00956416" w:rsidP="00D876B8">
      <w:pPr>
        <w:spacing w:line="360" w:lineRule="auto"/>
        <w:ind w:right="-203" w:firstLine="540"/>
        <w:jc w:val="both"/>
        <w:rPr>
          <w:sz w:val="26"/>
          <w:szCs w:val="26"/>
        </w:rPr>
      </w:pPr>
      <w:r w:rsidRPr="00D876B8">
        <w:rPr>
          <w:sz w:val="26"/>
          <w:szCs w:val="26"/>
        </w:rPr>
        <w:t xml:space="preserve">В 1920-е гг. </w:t>
      </w:r>
      <w:r w:rsidR="002E35E0">
        <w:rPr>
          <w:sz w:val="26"/>
          <w:szCs w:val="26"/>
        </w:rPr>
        <w:t xml:space="preserve">Карл </w:t>
      </w:r>
      <w:r w:rsidRPr="00D876B8">
        <w:rPr>
          <w:sz w:val="26"/>
          <w:szCs w:val="26"/>
        </w:rPr>
        <w:t xml:space="preserve">Шмитт активно включился в обсуждение проблем немецкой государственно-правовой системы, критикуя теорию «классического» федерализма, основанную на догме П. Лабанда о неделимости суверенитета и медиатизации субъектов в рамках союзного государства  [8, </w:t>
      </w:r>
      <w:r w:rsidRPr="00D876B8">
        <w:rPr>
          <w:sz w:val="26"/>
          <w:szCs w:val="26"/>
          <w:lang w:val="de-DE"/>
        </w:rPr>
        <w:t>S</w:t>
      </w:r>
      <w:r w:rsidRPr="00D876B8">
        <w:rPr>
          <w:sz w:val="26"/>
          <w:szCs w:val="26"/>
        </w:rPr>
        <w:t>. 59, 64]. Федерацию правовед классифицировал как покоящееся на свободном соглашении, долгосрочное объединение, в котором политический статус каждого отдельного члена был «подчиненобщей цели» – укреплению «германского единства» [</w:t>
      </w:r>
      <w:r w:rsidRPr="00D876B8">
        <w:rPr>
          <w:sz w:val="26"/>
          <w:szCs w:val="26"/>
          <w:lang w:val="de-DE"/>
        </w:rPr>
        <w:t>19</w:t>
      </w:r>
      <w:r w:rsidRPr="00D876B8">
        <w:rPr>
          <w:sz w:val="26"/>
          <w:szCs w:val="26"/>
        </w:rPr>
        <w:t xml:space="preserve">, </w:t>
      </w:r>
      <w:r w:rsidRPr="00D876B8">
        <w:rPr>
          <w:sz w:val="26"/>
          <w:szCs w:val="26"/>
          <w:lang w:val="de-DE"/>
        </w:rPr>
        <w:t>S</w:t>
      </w:r>
      <w:r w:rsidRPr="00D876B8">
        <w:rPr>
          <w:sz w:val="26"/>
          <w:szCs w:val="26"/>
        </w:rPr>
        <w:t>. 366]. Сущностной чертой такого государственного строения являлся дуализм, то есть соединение политического единства в центре (на федеральном уровне) и плюрализма на местах (на земельном уровне).</w:t>
      </w:r>
    </w:p>
    <w:p w:rsidR="00956416" w:rsidRPr="00D876B8" w:rsidRDefault="00956416" w:rsidP="00D876B8">
      <w:pPr>
        <w:spacing w:line="360" w:lineRule="auto"/>
        <w:ind w:right="-203" w:firstLine="540"/>
        <w:jc w:val="both"/>
        <w:rPr>
          <w:sz w:val="26"/>
          <w:szCs w:val="26"/>
        </w:rPr>
      </w:pPr>
      <w:r w:rsidRPr="00D876B8">
        <w:rPr>
          <w:sz w:val="26"/>
          <w:szCs w:val="26"/>
        </w:rPr>
        <w:t xml:space="preserve">Вопрос о суверенитете земель Шмитт оставил открытым в силу гомогенности членов союза и их субстанционального равенства. Государственная общность в понимании ученого была не догмой, а динамическим процессом повседневного формирования, обновления и интеграции, поэтому не юридическое соглашение в виде конституции, а тождественность политико-правовой субстанции и, как следствие этого, воля к государственному единству служили гарантом федеративного строя [19, 371–373]. Немецкий «союз», будучи результатом основополагающего политического решения нации, не мог быть упразднен посредством простого конституционного закона, принятого парламентом. Это, впрочем, не гарантировало землям их территориальный и правовой статус-кво, так как вопрос о форме государственного устройства Германии находился в «отсроченном формальном компромиссе» [6, </w:t>
      </w:r>
      <w:r w:rsidRPr="00D876B8">
        <w:rPr>
          <w:sz w:val="26"/>
          <w:szCs w:val="26"/>
          <w:lang w:val="de-DE"/>
        </w:rPr>
        <w:t>S</w:t>
      </w:r>
      <w:r w:rsidRPr="00D876B8">
        <w:rPr>
          <w:sz w:val="26"/>
          <w:szCs w:val="26"/>
        </w:rPr>
        <w:t xml:space="preserve">. 319–321]. В такой «федерации без союзной основы есть только один народ и одна </w:t>
      </w:r>
      <w:r w:rsidRPr="00D876B8">
        <w:rPr>
          <w:sz w:val="26"/>
          <w:szCs w:val="26"/>
        </w:rPr>
        <w:lastRenderedPageBreak/>
        <w:t xml:space="preserve">политическая воля, основанная исключительно на позитивном решении конституции», – писал ученый [19, </w:t>
      </w:r>
      <w:r w:rsidRPr="00D876B8">
        <w:rPr>
          <w:sz w:val="26"/>
          <w:szCs w:val="26"/>
          <w:lang w:val="de-DE"/>
        </w:rPr>
        <w:t>S</w:t>
      </w:r>
      <w:r w:rsidRPr="00D876B8">
        <w:rPr>
          <w:sz w:val="26"/>
          <w:szCs w:val="26"/>
        </w:rPr>
        <w:t>. 389].</w:t>
      </w:r>
    </w:p>
    <w:p w:rsidR="00956416" w:rsidRPr="00D876B8" w:rsidRDefault="00956416" w:rsidP="00D876B8">
      <w:pPr>
        <w:spacing w:line="360" w:lineRule="auto"/>
        <w:ind w:right="-203" w:firstLine="708"/>
        <w:jc w:val="both"/>
        <w:rPr>
          <w:sz w:val="26"/>
          <w:szCs w:val="26"/>
        </w:rPr>
      </w:pPr>
      <w:r w:rsidRPr="00D876B8">
        <w:rPr>
          <w:sz w:val="26"/>
          <w:szCs w:val="26"/>
        </w:rPr>
        <w:t>По мере нарастания кризисных явлений в Веймарской республике в начале 1930-х гг. Шмитт все больше склонялся к мысли о неизбежности создания «тотального» государства, которое не будет противопоставляться обществу, экономике культуре, религии и праву. В таком государстве «нет места для нейтралитета и невмешательства», зато есть централизация и усиление власти исполнительных органов в ущерб законодательным, устранение принципа разделения властей и т. д. Предпосылкой «тотальности» служат исключительные (но не чрезвычайные) обстоятельства, позволяющие каждому народу обрести собственную «формулу успеха» в деле полной мобилизации национальных резервов [2]. Существование же парламентско-демократической системы было плохо не столько само по себе, сколько из-за ее неспособности обеспечить стабильность и порядок. Поэтому Шмитт горячо поддерживал идею авторитарной президентской диктатуры и как доверенное лицо К. фон Шлейхера был вовлечен в разработку планов введения чрезвычайного положения в стране летом–осенью 1932 г. Плюрализму партикулярных интересов он противопоставил единство государства, которое олицетворял избранный народом президент, диктатуру – «бесполезным дискуссиям», а «относительный рационализм парламента – иррационализму нового типа мобилизации масс» [5].</w:t>
      </w:r>
    </w:p>
    <w:p w:rsidR="00956416" w:rsidRPr="00D876B8" w:rsidRDefault="00956416" w:rsidP="00D876B8">
      <w:pPr>
        <w:spacing w:line="360" w:lineRule="auto"/>
        <w:ind w:right="-203" w:firstLine="709"/>
        <w:jc w:val="both"/>
        <w:rPr>
          <w:sz w:val="26"/>
          <w:szCs w:val="26"/>
        </w:rPr>
      </w:pPr>
      <w:r w:rsidRPr="00D876B8">
        <w:rPr>
          <w:sz w:val="26"/>
          <w:szCs w:val="26"/>
        </w:rPr>
        <w:t xml:space="preserve">В </w:t>
      </w:r>
      <w:r w:rsidR="002E35E0">
        <w:rPr>
          <w:sz w:val="26"/>
          <w:szCs w:val="26"/>
        </w:rPr>
        <w:t>1932 г</w:t>
      </w:r>
      <w:r w:rsidRPr="00D876B8">
        <w:rPr>
          <w:sz w:val="26"/>
          <w:szCs w:val="26"/>
        </w:rPr>
        <w:t>. Шмитт принял также активное участие в обсуждении проекта «реформы</w:t>
      </w:r>
      <w:r w:rsidR="002E35E0">
        <w:rPr>
          <w:sz w:val="26"/>
          <w:szCs w:val="26"/>
        </w:rPr>
        <w:t xml:space="preserve"> рейха</w:t>
      </w:r>
      <w:r w:rsidRPr="00D876B8">
        <w:rPr>
          <w:sz w:val="26"/>
          <w:szCs w:val="26"/>
        </w:rPr>
        <w:t xml:space="preserve">», откликнувшись на призыв главного редактора «ДойчеЮристен-Цайтунг» О. Либмана внести посильный вклад в создание «программы законодательных мероприятий», направленных на совершенствование системы управления страной и повышение ее конкурентноспособности на международной арене. [20, </w:t>
      </w:r>
      <w:r w:rsidRPr="00D876B8">
        <w:rPr>
          <w:sz w:val="26"/>
          <w:szCs w:val="26"/>
          <w:lang w:val="en-US"/>
        </w:rPr>
        <w:t>S</w:t>
      </w:r>
      <w:r w:rsidRPr="00D876B8">
        <w:rPr>
          <w:sz w:val="26"/>
          <w:szCs w:val="26"/>
        </w:rPr>
        <w:t xml:space="preserve">. 242]. Будучи критиком парламентаризма и федерализма как самостоятельных сегментов немецкого общества, правовед призвал пересмотреть значение терминов «самоуправление», «децентрализация» и «автономия», которые употреблялись юристами на основе «устаревших представлений» и тем самым искажали объективную картину событий. За номинальной ликвидацией прусской гегемонии в 1918 г., по мнению ученого, не последовала перестройка территориально-государственной структуры Германии, вследствие чего из двух </w:t>
      </w:r>
      <w:r w:rsidRPr="00D876B8">
        <w:rPr>
          <w:sz w:val="26"/>
          <w:szCs w:val="26"/>
        </w:rPr>
        <w:lastRenderedPageBreak/>
        <w:t xml:space="preserve">возможных вариантов – «гегемонического», основанного на институциональном союзе рейха и Пруссии, или «сбалансированного» федерализма, опирающегося на равновеликие субъекты, не был выбран ни один. Кроме того, немецкие власти проигнорировали объективный закон любого «союза» – оптимальное соотношение прав и обязанностей государств-субъектов. Существенно расширив функции федерального центра, </w:t>
      </w:r>
      <w:r w:rsidR="002E35E0">
        <w:rPr>
          <w:sz w:val="26"/>
          <w:szCs w:val="26"/>
        </w:rPr>
        <w:t>У</w:t>
      </w:r>
      <w:r w:rsidRPr="00D876B8">
        <w:rPr>
          <w:sz w:val="26"/>
          <w:szCs w:val="26"/>
        </w:rPr>
        <w:t xml:space="preserve">чредительное собрание Германии не предоставило землям эффективных «компенсационных механизмов» влияния на процесс формирования национальной политики и тем самым лишило немецкую государственную систему стабильности [17, </w:t>
      </w:r>
      <w:r w:rsidRPr="00D876B8">
        <w:rPr>
          <w:sz w:val="26"/>
          <w:szCs w:val="26"/>
          <w:lang w:val="en-US"/>
        </w:rPr>
        <w:t>S</w:t>
      </w:r>
      <w:r w:rsidRPr="00D876B8">
        <w:rPr>
          <w:sz w:val="26"/>
          <w:szCs w:val="26"/>
        </w:rPr>
        <w:t xml:space="preserve">р. 8–9]. </w:t>
      </w:r>
    </w:p>
    <w:p w:rsidR="00956416" w:rsidRPr="00D876B8" w:rsidRDefault="00956416" w:rsidP="00D876B8">
      <w:pPr>
        <w:spacing w:line="360" w:lineRule="auto"/>
        <w:ind w:right="-203" w:firstLine="709"/>
        <w:jc w:val="both"/>
        <w:rPr>
          <w:sz w:val="26"/>
          <w:szCs w:val="26"/>
        </w:rPr>
      </w:pPr>
      <w:r w:rsidRPr="00D876B8">
        <w:rPr>
          <w:sz w:val="26"/>
          <w:szCs w:val="26"/>
        </w:rPr>
        <w:t xml:space="preserve">В среде юристов Шмитт был, пожалуй, единственным, кто в столь сжатой и лаконичной форме сформулировал проблемы немецкой государственности. К сожалению, ученый не указал конкретных путей выхода из кризиса власти начала 1930-х гг., возлагая большие надежды на «некую абстрактную силу – свободную от партийных уз юриспруденцию» [20, </w:t>
      </w:r>
      <w:r w:rsidRPr="00D876B8">
        <w:rPr>
          <w:sz w:val="26"/>
          <w:szCs w:val="26"/>
          <w:lang w:val="en-US"/>
        </w:rPr>
        <w:t>S</w:t>
      </w:r>
      <w:r w:rsidRPr="00D876B8">
        <w:rPr>
          <w:sz w:val="26"/>
          <w:szCs w:val="26"/>
        </w:rPr>
        <w:t xml:space="preserve">. 244]. Мало того, в лабильных институциональных гарантиях базовых решений Веймарской конституции Шмитт видел легальный способ ее «преодоления». Решающая роль в данном случае отводилась главе государства (президенту), признаком суверенности которого являлось обладание чрезвычайными полномочиями (статья 48), освобождавшими его от необходимости каких-либо юридических обоснований. [14, </w:t>
      </w:r>
      <w:r w:rsidRPr="00D876B8">
        <w:rPr>
          <w:sz w:val="26"/>
          <w:szCs w:val="26"/>
          <w:lang w:val="de-DE"/>
        </w:rPr>
        <w:t>S</w:t>
      </w:r>
      <w:r w:rsidRPr="00D876B8">
        <w:rPr>
          <w:sz w:val="26"/>
          <w:szCs w:val="26"/>
        </w:rPr>
        <w:t xml:space="preserve">. 45].Такой способ преодоления научно-правового позитивизма вел к легитимации социологического позитивизма, когда «научная система заменялась живой волей» [10, </w:t>
      </w:r>
      <w:r w:rsidRPr="00D876B8">
        <w:rPr>
          <w:sz w:val="26"/>
          <w:szCs w:val="26"/>
          <w:lang w:val="de-DE"/>
        </w:rPr>
        <w:t>S</w:t>
      </w:r>
      <w:r w:rsidRPr="00D876B8">
        <w:rPr>
          <w:sz w:val="26"/>
          <w:szCs w:val="26"/>
        </w:rPr>
        <w:t>. 151].</w:t>
      </w:r>
    </w:p>
    <w:p w:rsidR="00956416" w:rsidRPr="00D876B8" w:rsidRDefault="00956416" w:rsidP="00D876B8">
      <w:pPr>
        <w:spacing w:line="360" w:lineRule="auto"/>
        <w:ind w:right="-203" w:firstLine="709"/>
        <w:jc w:val="both"/>
        <w:rPr>
          <w:sz w:val="26"/>
          <w:szCs w:val="26"/>
        </w:rPr>
      </w:pPr>
      <w:r w:rsidRPr="00D876B8">
        <w:rPr>
          <w:sz w:val="26"/>
          <w:szCs w:val="26"/>
        </w:rPr>
        <w:t xml:space="preserve">В годы национал-социалистической диктатуры </w:t>
      </w:r>
      <w:r w:rsidR="002E35E0">
        <w:rPr>
          <w:sz w:val="26"/>
          <w:szCs w:val="26"/>
        </w:rPr>
        <w:t xml:space="preserve">Карл </w:t>
      </w:r>
      <w:r w:rsidRPr="00D876B8">
        <w:rPr>
          <w:sz w:val="26"/>
          <w:szCs w:val="26"/>
        </w:rPr>
        <w:t xml:space="preserve">Шмитт проявил себя как убежденный сторонник нового режима, оправдывая законность «национал-социалистической революции», пропагандируя принцип «фюрерства» и тезис о единстве воли (фюрера) и закона. При посредничестве прусского министра финансов Й. Попитца ученый наладил контакты с высокопоставленными функционерами НСДАП и вместе с К. Билфингером принял участие в подготовке «Закона о наместниках». 1 мая 1934 г. Шмитт вступил в ряды НСДАП и вскоре стал членом академии немецкого права и главным редактором «ДойчеЮристен-Цайтунг». Власть фюрера в новых условиях, согласно теории Шмитта, не ограничивалась одними лишь мерами стабилизации государства, не знала ни юридических, ни политических преград на пути освобождения нации от «столетнего замешательства буржуазного </w:t>
      </w:r>
      <w:r w:rsidRPr="00D876B8">
        <w:rPr>
          <w:sz w:val="26"/>
          <w:szCs w:val="26"/>
        </w:rPr>
        <w:lastRenderedPageBreak/>
        <w:t xml:space="preserve">конституционализма», признаком которого выступал веймарский «партийно-государственный, извращенный» федерализм. [7, </w:t>
      </w:r>
      <w:r w:rsidRPr="00D876B8">
        <w:rPr>
          <w:sz w:val="26"/>
          <w:szCs w:val="26"/>
          <w:lang w:val="de-DE"/>
        </w:rPr>
        <w:t>S</w:t>
      </w:r>
      <w:r w:rsidRPr="00D876B8">
        <w:rPr>
          <w:sz w:val="26"/>
          <w:szCs w:val="26"/>
        </w:rPr>
        <w:t xml:space="preserve">. 21; 9, </w:t>
      </w:r>
      <w:r w:rsidRPr="00D876B8">
        <w:rPr>
          <w:sz w:val="26"/>
          <w:szCs w:val="26"/>
          <w:lang w:val="en-US"/>
        </w:rPr>
        <w:t>S</w:t>
      </w:r>
      <w:r w:rsidRPr="00D876B8">
        <w:rPr>
          <w:sz w:val="26"/>
          <w:szCs w:val="26"/>
        </w:rPr>
        <w:t xml:space="preserve">. 41–44; 18, </w:t>
      </w:r>
      <w:r w:rsidRPr="00D876B8">
        <w:rPr>
          <w:sz w:val="26"/>
          <w:szCs w:val="26"/>
          <w:lang w:val="de-DE"/>
        </w:rPr>
        <w:t>S</w:t>
      </w:r>
      <w:r w:rsidRPr="00D876B8">
        <w:rPr>
          <w:sz w:val="26"/>
          <w:szCs w:val="26"/>
        </w:rPr>
        <w:t xml:space="preserve">. 49]. На этом основании Шмитт вывел формулу «политического единства» немецкой нации, составными частями которого являлись «движение» (или партия), «государство» и «народ», и постепенно начал отходить от теории децизионизма, делая ставку на «конкретное мышление» о правопорядке. </w:t>
      </w:r>
    </w:p>
    <w:p w:rsidR="00956416" w:rsidRPr="00D876B8" w:rsidRDefault="00956416" w:rsidP="00D876B8">
      <w:pPr>
        <w:spacing w:line="360" w:lineRule="auto"/>
        <w:ind w:right="-203" w:firstLine="360"/>
        <w:jc w:val="both"/>
        <w:rPr>
          <w:sz w:val="26"/>
          <w:szCs w:val="26"/>
        </w:rPr>
      </w:pPr>
    </w:p>
    <w:p w:rsidR="00956416" w:rsidRDefault="00956416" w:rsidP="002E35E0">
      <w:pPr>
        <w:spacing w:line="276" w:lineRule="auto"/>
        <w:ind w:right="-203" w:firstLine="360"/>
        <w:jc w:val="both"/>
        <w:rPr>
          <w:sz w:val="26"/>
          <w:szCs w:val="26"/>
        </w:rPr>
      </w:pPr>
      <w:r w:rsidRPr="00D876B8">
        <w:rPr>
          <w:sz w:val="26"/>
          <w:szCs w:val="26"/>
        </w:rPr>
        <w:t>Литература:</w:t>
      </w:r>
    </w:p>
    <w:p w:rsidR="002E35E0" w:rsidRPr="00D876B8" w:rsidRDefault="002E35E0" w:rsidP="002E35E0">
      <w:pPr>
        <w:spacing w:line="276" w:lineRule="auto"/>
        <w:ind w:right="-203" w:firstLine="360"/>
        <w:jc w:val="both"/>
        <w:rPr>
          <w:sz w:val="26"/>
          <w:szCs w:val="26"/>
        </w:rPr>
      </w:pP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left" w:pos="426"/>
        </w:tabs>
        <w:spacing w:line="276" w:lineRule="auto"/>
        <w:ind w:left="0" w:right="-203" w:firstLine="0"/>
        <w:jc w:val="both"/>
        <w:rPr>
          <w:sz w:val="26"/>
          <w:szCs w:val="26"/>
        </w:rPr>
      </w:pPr>
      <w:r w:rsidRPr="00D876B8">
        <w:rPr>
          <w:sz w:val="26"/>
          <w:szCs w:val="26"/>
        </w:rPr>
        <w:t xml:space="preserve">Децизионизм // Философский словарь [Электронный ресурс] / Режим доступа: </w:t>
      </w:r>
      <w:hyperlink r:id="rId7" w:history="1">
        <w:r w:rsidRPr="00D876B8">
          <w:rPr>
            <w:rStyle w:val="a6"/>
            <w:sz w:val="26"/>
            <w:szCs w:val="26"/>
          </w:rPr>
          <w:t>http://www.slovari-online.ru/word/философский-словарь/децизионизм.htm</w:t>
        </w:r>
      </w:hyperlink>
      <w:r w:rsidRPr="00D876B8">
        <w:rPr>
          <w:sz w:val="26"/>
          <w:szCs w:val="26"/>
        </w:rPr>
        <w:t>. – Дата доступа: 30.030.2013.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</w:rPr>
      </w:pPr>
      <w:r w:rsidRPr="00D876B8">
        <w:rPr>
          <w:sz w:val="26"/>
          <w:szCs w:val="26"/>
        </w:rPr>
        <w:t xml:space="preserve">Рахшмир, П.Ю. Политическая теология карла Шмитта. Жизненный путь радикального оппортуниста // Идеи и люди. Политическая мысль первой половины XX века [Электронный ресурс] / Режим доступа: </w:t>
      </w:r>
      <w:hyperlink r:id="rId8" w:history="1">
        <w:r w:rsidRPr="00D876B8">
          <w:rPr>
            <w:rStyle w:val="a6"/>
            <w:sz w:val="26"/>
            <w:szCs w:val="26"/>
          </w:rPr>
          <w:t>http://society.polbu.ru/rahshmir_ideas/ch28_i.html</w:t>
        </w:r>
      </w:hyperlink>
      <w:r w:rsidRPr="00D876B8">
        <w:rPr>
          <w:sz w:val="26"/>
          <w:szCs w:val="26"/>
        </w:rPr>
        <w:t xml:space="preserve">. – Дата доступа: 30.03.2013. 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</w:rPr>
      </w:pPr>
      <w:r w:rsidRPr="00D876B8">
        <w:rPr>
          <w:color w:val="0000FF"/>
          <w:sz w:val="26"/>
          <w:szCs w:val="26"/>
        </w:rPr>
        <w:t xml:space="preserve">Росси, Е. Герменевтика политической теологии К. Шмита // </w:t>
      </w:r>
      <w:r w:rsidRPr="00D876B8">
        <w:rPr>
          <w:sz w:val="26"/>
          <w:szCs w:val="26"/>
        </w:rPr>
        <w:t>Бренное и вечное: политические и социокультурные сценарии современного мифа</w:t>
      </w:r>
      <w:r w:rsidR="00617EBA">
        <w:rPr>
          <w:sz w:val="26"/>
          <w:szCs w:val="26"/>
        </w:rPr>
        <w:t xml:space="preserve"> : м</w:t>
      </w:r>
      <w:r w:rsidRPr="00D876B8">
        <w:rPr>
          <w:sz w:val="26"/>
          <w:szCs w:val="26"/>
        </w:rPr>
        <w:t xml:space="preserve">атериалы Всерос. науч. конф. 11–12 октября 2005 г. / НовГУ им. Ярослава Мудрого. – Великий Новгород, 2005. – С. 218–222 [Электронный ресурс] / Режим доступа: </w:t>
      </w:r>
      <w:hyperlink r:id="rId9" w:history="1">
        <w:r w:rsidRPr="00D876B8">
          <w:rPr>
            <w:rStyle w:val="a6"/>
            <w:sz w:val="26"/>
            <w:szCs w:val="26"/>
          </w:rPr>
          <w:t>http://brennoe-i-vechnoe.narod.ru/05-53.html</w:t>
        </w:r>
      </w:hyperlink>
      <w:r w:rsidRPr="00D876B8">
        <w:rPr>
          <w:sz w:val="26"/>
          <w:szCs w:val="26"/>
        </w:rPr>
        <w:t xml:space="preserve">. – Дата доступа: 30.030.2013. </w:t>
      </w:r>
    </w:p>
    <w:p w:rsidR="00956416" w:rsidRPr="00D876B8" w:rsidRDefault="00617EBA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Шмитт Карл // </w:t>
      </w:r>
      <w:r w:rsidR="00956416" w:rsidRPr="00D876B8">
        <w:rPr>
          <w:sz w:val="26"/>
          <w:szCs w:val="26"/>
        </w:rPr>
        <w:t xml:space="preserve">Новейший философский словарь / Режим доступа: </w:t>
      </w:r>
      <w:hyperlink r:id="rId10" w:history="1">
        <w:r w:rsidR="00956416" w:rsidRPr="00D876B8">
          <w:rPr>
            <w:rStyle w:val="a6"/>
            <w:sz w:val="26"/>
            <w:szCs w:val="26"/>
          </w:rPr>
          <w:t>http://dic.academic.ru/dic.nsf/dic_new_philosophy/1372/ШМИТТ</w:t>
        </w:r>
      </w:hyperlink>
      <w:r w:rsidR="00956416" w:rsidRPr="00D876B8">
        <w:rPr>
          <w:sz w:val="26"/>
          <w:szCs w:val="26"/>
        </w:rPr>
        <w:t xml:space="preserve">. – Дата доступа: 30.030.2013. 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</w:rPr>
      </w:pPr>
      <w:r w:rsidRPr="00D876B8">
        <w:rPr>
          <w:sz w:val="26"/>
          <w:szCs w:val="26"/>
          <w:lang w:val="de-DE"/>
        </w:rPr>
        <w:t>CarlSchmitt</w:t>
      </w:r>
      <w:r w:rsidRPr="00D876B8">
        <w:rPr>
          <w:sz w:val="26"/>
          <w:szCs w:val="26"/>
        </w:rPr>
        <w:t xml:space="preserve"> // </w:t>
      </w:r>
      <w:r w:rsidRPr="00D876B8">
        <w:rPr>
          <w:sz w:val="26"/>
          <w:szCs w:val="26"/>
          <w:lang w:val="de-DE"/>
        </w:rPr>
        <w:t>Wikipedia</w:t>
      </w:r>
      <w:r w:rsidRPr="00D876B8">
        <w:rPr>
          <w:sz w:val="26"/>
          <w:szCs w:val="26"/>
        </w:rPr>
        <w:t xml:space="preserve">. </w:t>
      </w:r>
      <w:r w:rsidRPr="00D876B8">
        <w:rPr>
          <w:sz w:val="26"/>
          <w:szCs w:val="26"/>
          <w:lang w:val="de-DE"/>
        </w:rPr>
        <w:t>DiefreieEnzyklop</w:t>
      </w:r>
      <w:r w:rsidRPr="00D876B8">
        <w:rPr>
          <w:sz w:val="26"/>
          <w:szCs w:val="26"/>
        </w:rPr>
        <w:t>ä</w:t>
      </w:r>
      <w:r w:rsidRPr="00D876B8">
        <w:rPr>
          <w:sz w:val="26"/>
          <w:szCs w:val="26"/>
          <w:lang w:val="de-DE"/>
        </w:rPr>
        <w:t>die</w:t>
      </w:r>
      <w:r w:rsidRPr="00D876B8">
        <w:rPr>
          <w:sz w:val="26"/>
          <w:szCs w:val="26"/>
        </w:rPr>
        <w:t xml:space="preserve"> [Электронный ресурс] / Режим доступа: </w:t>
      </w:r>
      <w:hyperlink r:id="rId11" w:history="1">
        <w:r w:rsidRPr="00D876B8">
          <w:rPr>
            <w:rStyle w:val="a6"/>
            <w:sz w:val="26"/>
            <w:szCs w:val="26"/>
            <w:lang w:val="de-DE"/>
          </w:rPr>
          <w:t>http</w:t>
        </w:r>
        <w:r w:rsidRPr="00D876B8">
          <w:rPr>
            <w:rStyle w:val="a6"/>
            <w:sz w:val="26"/>
            <w:szCs w:val="26"/>
          </w:rPr>
          <w:t>://</w:t>
        </w:r>
        <w:r w:rsidRPr="00D876B8">
          <w:rPr>
            <w:rStyle w:val="a6"/>
            <w:sz w:val="26"/>
            <w:szCs w:val="26"/>
            <w:lang w:val="de-DE"/>
          </w:rPr>
          <w:t>de</w:t>
        </w:r>
        <w:r w:rsidRPr="00D876B8">
          <w:rPr>
            <w:rStyle w:val="a6"/>
            <w:sz w:val="26"/>
            <w:szCs w:val="26"/>
          </w:rPr>
          <w:t>.</w:t>
        </w:r>
        <w:r w:rsidRPr="00D876B8">
          <w:rPr>
            <w:rStyle w:val="a6"/>
            <w:sz w:val="26"/>
            <w:szCs w:val="26"/>
            <w:lang w:val="de-DE"/>
          </w:rPr>
          <w:t>wikipedia</w:t>
        </w:r>
        <w:r w:rsidRPr="00D876B8">
          <w:rPr>
            <w:rStyle w:val="a6"/>
            <w:sz w:val="26"/>
            <w:szCs w:val="26"/>
          </w:rPr>
          <w:t>.</w:t>
        </w:r>
        <w:r w:rsidRPr="00D876B8">
          <w:rPr>
            <w:rStyle w:val="a6"/>
            <w:sz w:val="26"/>
            <w:szCs w:val="26"/>
            <w:lang w:val="de-DE"/>
          </w:rPr>
          <w:t>org</w:t>
        </w:r>
        <w:r w:rsidRPr="00D876B8">
          <w:rPr>
            <w:rStyle w:val="a6"/>
            <w:sz w:val="26"/>
            <w:szCs w:val="26"/>
          </w:rPr>
          <w:t>/</w:t>
        </w:r>
        <w:r w:rsidRPr="00D876B8">
          <w:rPr>
            <w:rStyle w:val="a6"/>
            <w:sz w:val="26"/>
            <w:szCs w:val="26"/>
            <w:lang w:val="de-DE"/>
          </w:rPr>
          <w:t>wiki</w:t>
        </w:r>
        <w:r w:rsidRPr="00D876B8">
          <w:rPr>
            <w:rStyle w:val="a6"/>
            <w:sz w:val="26"/>
            <w:szCs w:val="26"/>
          </w:rPr>
          <w:t>/</w:t>
        </w:r>
        <w:r w:rsidRPr="00D876B8">
          <w:rPr>
            <w:rStyle w:val="a6"/>
            <w:sz w:val="26"/>
            <w:szCs w:val="26"/>
            <w:lang w:val="de-DE"/>
          </w:rPr>
          <w:t>Carl</w:t>
        </w:r>
        <w:r w:rsidRPr="00D876B8">
          <w:rPr>
            <w:rStyle w:val="a6"/>
            <w:sz w:val="26"/>
            <w:szCs w:val="26"/>
          </w:rPr>
          <w:t>_</w:t>
        </w:r>
        <w:r w:rsidRPr="00D876B8">
          <w:rPr>
            <w:rStyle w:val="a6"/>
            <w:sz w:val="26"/>
            <w:szCs w:val="26"/>
            <w:lang w:val="de-DE"/>
          </w:rPr>
          <w:t>Schmitt</w:t>
        </w:r>
      </w:hyperlink>
      <w:r w:rsidRPr="00D876B8">
        <w:rPr>
          <w:sz w:val="26"/>
          <w:szCs w:val="26"/>
        </w:rPr>
        <w:t>. – Дата доступа: 30.03.2013.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Holste, H. Der deutsche Bundesstaat im Wandel (1867–1933). – Berlin, 2002. – 580 S.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Huber, E.R. Verfassung. – Hamburg, 1937. – 338 S.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Laband, P. Das Staatsrecht des Deutschen Reiches: in 4 Bd. [Neudr. d. 5. Aufl., 1911]. – Bd. 1. – Aalen, 1964. – 532 S.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Meinck, J. Weimarer Staatslehre und Nationalsozialismus. – Frankfurt a.M. [u.a.], 1978. – 367 S.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Robbers, G. Die Begründung des Rechts in der Weimarer Republik // Widerstand und Verteidigung des Rechts / hrsg. von G. Ringshausen, R. von Voss. – Bonn, 1997. – S. 147–158.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Schmitt, C. Das Reichsstatthaltergesetz // Das Recht der nationalen Revolution. – Heft 3. – Berlin, 1933. – 24 S.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 xml:space="preserve">Schmitt, C. Der Begriff des Politischen.  - München [u.a.], 1932. – 81 S. 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Schmitt, C. Der Hüter der Verfassung // Arc</w:t>
      </w:r>
      <w:r w:rsidR="00617EBA">
        <w:rPr>
          <w:sz w:val="26"/>
          <w:szCs w:val="26"/>
          <w:lang w:val="de-DE"/>
        </w:rPr>
        <w:t xml:space="preserve">hiv des öffentlichen Rechts. – </w:t>
      </w:r>
      <w:r w:rsidRPr="00D876B8">
        <w:rPr>
          <w:sz w:val="26"/>
          <w:szCs w:val="26"/>
          <w:lang w:val="de-DE"/>
        </w:rPr>
        <w:t>1929. – Bd. 16 (N.F.). – S. 161–237.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lastRenderedPageBreak/>
        <w:t>Schmitt, C. Die geistesgeschichtliche Lage des heutigen Parlamentarismus. – 2. Aufl. – München [u.a.], 1926. – 90 S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 xml:space="preserve">Schmitt, C. Legalität und Legitimität München [u.a.], 1932. – 98 S. 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Schmitt, C. Politische Theologie. Vier KapileJ zur Lehre von der Souveränität. – München [u.a.], 1934. – 84 S.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Schmitt, C. Reichs- und Verfassungsreform / C. Schmitt // DJZ. – Heft 1. – 1931. – Sp. 5–11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Schmitt, C. Staatsgefüge und Zusammenbruch des zweiten Reiches. – Hamburg, 1934. – 49 S.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Schmitt, C. Verfassungslehre. – München [u.</w:t>
      </w:r>
      <w:bookmarkStart w:id="0" w:name="_GoBack"/>
      <w:bookmarkEnd w:id="0"/>
      <w:r w:rsidRPr="00D876B8">
        <w:rPr>
          <w:sz w:val="26"/>
          <w:szCs w:val="26"/>
          <w:lang w:val="de-DE"/>
        </w:rPr>
        <w:t>a.], 1928. – 404 S.</w:t>
      </w:r>
    </w:p>
    <w:p w:rsidR="00956416" w:rsidRPr="00D876B8" w:rsidRDefault="00956416" w:rsidP="00617EBA">
      <w:pPr>
        <w:numPr>
          <w:ilvl w:val="0"/>
          <w:numId w:val="1"/>
        </w:numPr>
        <w:tabs>
          <w:tab w:val="clear" w:pos="1635"/>
          <w:tab w:val="num" w:pos="0"/>
          <w:tab w:val="num" w:pos="426"/>
        </w:tabs>
        <w:spacing w:line="276" w:lineRule="auto"/>
        <w:ind w:left="0" w:right="-203" w:firstLine="0"/>
        <w:jc w:val="both"/>
        <w:rPr>
          <w:sz w:val="26"/>
          <w:szCs w:val="26"/>
          <w:lang w:val="de-DE"/>
        </w:rPr>
      </w:pPr>
      <w:r w:rsidRPr="00D876B8">
        <w:rPr>
          <w:sz w:val="26"/>
          <w:szCs w:val="26"/>
          <w:lang w:val="de-DE"/>
        </w:rPr>
        <w:t>Schulz, G. Zwischen Demokratie und Diktatur. Verfassungspolitik und Reichsreform in der Weimarer Republik: in 3 Bd.. – Berlin [u.</w:t>
      </w:r>
      <w:r w:rsidR="00617EBA">
        <w:rPr>
          <w:sz w:val="26"/>
          <w:szCs w:val="26"/>
          <w:lang w:val="de-DE"/>
        </w:rPr>
        <w:t xml:space="preserve">a.], 1992.– </w:t>
      </w:r>
      <w:r w:rsidR="008C0ADD">
        <w:rPr>
          <w:sz w:val="26"/>
          <w:szCs w:val="26"/>
          <w:lang w:val="de-DE"/>
        </w:rPr>
        <w:t>Bd</w:t>
      </w:r>
      <w:r w:rsidR="008C0ADD" w:rsidRPr="008C0ADD">
        <w:rPr>
          <w:sz w:val="26"/>
          <w:szCs w:val="26"/>
          <w:lang w:val="de-DE"/>
        </w:rPr>
        <w:t xml:space="preserve">. 3: </w:t>
      </w:r>
      <w:r w:rsidRPr="00D876B8">
        <w:rPr>
          <w:sz w:val="26"/>
          <w:szCs w:val="26"/>
          <w:lang w:val="de-DE"/>
        </w:rPr>
        <w:t>Von Brüning zu Hitler: der Wandel des poli</w:t>
      </w:r>
      <w:r w:rsidR="00617EBA">
        <w:rPr>
          <w:sz w:val="26"/>
          <w:szCs w:val="26"/>
          <w:lang w:val="de-DE"/>
        </w:rPr>
        <w:t xml:space="preserve">tischen Systems in Deutschland </w:t>
      </w:r>
      <w:r w:rsidRPr="00D876B8">
        <w:rPr>
          <w:sz w:val="26"/>
          <w:szCs w:val="26"/>
          <w:lang w:val="de-DE"/>
        </w:rPr>
        <w:t>1930–1933. – 1101 S.</w:t>
      </w:r>
    </w:p>
    <w:p w:rsidR="0043403A" w:rsidRPr="008C0ADD" w:rsidRDefault="0043403A" w:rsidP="002E35E0">
      <w:pPr>
        <w:tabs>
          <w:tab w:val="num" w:pos="426"/>
        </w:tabs>
        <w:spacing w:line="360" w:lineRule="auto"/>
        <w:ind w:right="-203" w:hanging="426"/>
        <w:rPr>
          <w:sz w:val="26"/>
          <w:szCs w:val="26"/>
          <w:lang w:val="de-DE"/>
        </w:rPr>
      </w:pPr>
    </w:p>
    <w:p w:rsidR="008C0ADD" w:rsidRPr="008C0ADD" w:rsidRDefault="008C0ADD" w:rsidP="008C0ADD">
      <w:pPr>
        <w:tabs>
          <w:tab w:val="num" w:pos="426"/>
        </w:tabs>
        <w:spacing w:line="276" w:lineRule="auto"/>
        <w:ind w:right="-203"/>
        <w:jc w:val="both"/>
        <w:rPr>
          <w:b/>
          <w:sz w:val="24"/>
          <w:szCs w:val="24"/>
        </w:rPr>
      </w:pPr>
      <w:r w:rsidRPr="008C0ADD">
        <w:rPr>
          <w:b/>
          <w:sz w:val="24"/>
          <w:szCs w:val="24"/>
        </w:rPr>
        <w:t xml:space="preserve">Источник: Субботин, О.Г. Политико-правовые взгляды Карла Шмитта (1920–1930-е гг.) / О.Г. Субботин // Европа: актуальные проблемы этнокультуры : материалы </w:t>
      </w:r>
      <w:r w:rsidRPr="008C0ADD">
        <w:rPr>
          <w:b/>
          <w:sz w:val="24"/>
          <w:szCs w:val="24"/>
          <w:lang w:val="de-DE"/>
        </w:rPr>
        <w:t>VI</w:t>
      </w:r>
      <w:r w:rsidRPr="008C0ADD">
        <w:rPr>
          <w:b/>
          <w:sz w:val="24"/>
          <w:szCs w:val="24"/>
        </w:rPr>
        <w:t>Междунар. научю-теор. конф., Минск, 22 апреля 2013 г. – Минск : БГПУ им. М. Танка, 2013. – С. 62–64.</w:t>
      </w:r>
    </w:p>
    <w:sectPr w:rsidR="008C0ADD" w:rsidRPr="008C0ADD" w:rsidSect="00F84E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F48" w:rsidRDefault="00283F48" w:rsidP="007750FD">
      <w:r>
        <w:separator/>
      </w:r>
    </w:p>
  </w:endnote>
  <w:endnote w:type="continuationSeparator" w:id="1">
    <w:p w:rsidR="00283F48" w:rsidRDefault="00283F48" w:rsidP="0077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93" w:rsidRDefault="007750FD" w:rsidP="00521F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7C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C93" w:rsidRDefault="00283F48" w:rsidP="00521F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93" w:rsidRDefault="007750FD" w:rsidP="00521F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7C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07C5">
      <w:rPr>
        <w:rStyle w:val="a5"/>
        <w:noProof/>
      </w:rPr>
      <w:t>6</w:t>
    </w:r>
    <w:r>
      <w:rPr>
        <w:rStyle w:val="a5"/>
      </w:rPr>
      <w:fldChar w:fldCharType="end"/>
    </w:r>
  </w:p>
  <w:p w:rsidR="00681C93" w:rsidRDefault="00283F48" w:rsidP="00521FA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C5" w:rsidRDefault="00C007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F48" w:rsidRDefault="00283F48" w:rsidP="007750FD">
      <w:r>
        <w:separator/>
      </w:r>
    </w:p>
  </w:footnote>
  <w:footnote w:type="continuationSeparator" w:id="1">
    <w:p w:rsidR="00283F48" w:rsidRDefault="00283F48" w:rsidP="00775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C5" w:rsidRDefault="00C007C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25" o:spid="_x0000_s2050" type="#_x0000_t136" style="position:absolute;margin-left:0;margin-top:0;width:591.2pt;height:73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C5" w:rsidRDefault="00C007C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26" o:spid="_x0000_s2051" type="#_x0000_t136" style="position:absolute;margin-left:0;margin-top:0;width:591.2pt;height:73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C5" w:rsidRDefault="00C007C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24" o:spid="_x0000_s2049" type="#_x0000_t136" style="position:absolute;margin-left:0;margin-top:0;width:591.2pt;height:73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0E03"/>
    <w:multiLevelType w:val="hybridMultilevel"/>
    <w:tmpl w:val="F5BCD0B4"/>
    <w:lvl w:ilvl="0" w:tplc="A1245D4E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6416"/>
    <w:rsid w:val="00024D82"/>
    <w:rsid w:val="00283F48"/>
    <w:rsid w:val="002E35E0"/>
    <w:rsid w:val="0043403A"/>
    <w:rsid w:val="004D7C73"/>
    <w:rsid w:val="00617EBA"/>
    <w:rsid w:val="007750FD"/>
    <w:rsid w:val="008C0ADD"/>
    <w:rsid w:val="00931570"/>
    <w:rsid w:val="00956416"/>
    <w:rsid w:val="00C007C5"/>
    <w:rsid w:val="00D876B8"/>
    <w:rsid w:val="00FE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64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6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6416"/>
  </w:style>
  <w:style w:type="character" w:styleId="a6">
    <w:name w:val="Hyperlink"/>
    <w:basedOn w:val="a0"/>
    <w:rsid w:val="009564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007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07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64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6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6416"/>
  </w:style>
  <w:style w:type="character" w:styleId="a6">
    <w:name w:val="Hyperlink"/>
    <w:basedOn w:val="a0"/>
    <w:rsid w:val="009564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ety.polbu.ru/rahshmir_ideas/ch31_i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ovari-online.ru/word/&#1092;&#1080;&#1083;&#1086;&#1089;&#1086;&#1092;&#1089;&#1082;&#1080;&#1081;-&#1089;&#1083;&#1086;&#1074;&#1072;&#1088;&#1100;/&#1076;&#1077;&#1094;&#1080;&#1079;&#1080;&#1086;&#1085;&#1080;&#1079;&#1084;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.wikipedia.org/wiki/Carl_Schmit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dic.academic.ru/dic.nsf/dic_new_philosophy/1372/&#1064;&#1052;&#1048;&#1058;&#1058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rennoe-i-vechnoe.narod.ru/05-5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SHU_VIRTUAL</cp:lastModifiedBy>
  <cp:revision>7</cp:revision>
  <dcterms:created xsi:type="dcterms:W3CDTF">2015-04-04T10:32:00Z</dcterms:created>
  <dcterms:modified xsi:type="dcterms:W3CDTF">2015-04-04T11:52:00Z</dcterms:modified>
</cp:coreProperties>
</file>