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2" w:rsidRPr="00C17C56" w:rsidRDefault="00117462" w:rsidP="00117462">
      <w:pPr>
        <w:spacing w:line="360" w:lineRule="auto"/>
        <w:ind w:right="-185" w:firstLine="708"/>
        <w:jc w:val="center"/>
        <w:rPr>
          <w:b/>
          <w:sz w:val="26"/>
          <w:szCs w:val="26"/>
        </w:rPr>
      </w:pPr>
      <w:r w:rsidRPr="00C17C56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ОЛИТИЧЕСКИЙ КАТОЛИЦИЗМ В БАВАРИИ(1918–1933 ГГ</w:t>
      </w:r>
      <w:r w:rsidRPr="00C17C56">
        <w:rPr>
          <w:b/>
          <w:sz w:val="26"/>
          <w:szCs w:val="26"/>
        </w:rPr>
        <w:t>.)</w:t>
      </w:r>
    </w:p>
    <w:p w:rsid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  <w:r w:rsidRPr="00C17C56">
        <w:rPr>
          <w:sz w:val="26"/>
          <w:szCs w:val="26"/>
        </w:rPr>
        <w:tab/>
      </w:r>
    </w:p>
    <w:p w:rsidR="00117462" w:rsidRPr="00C17C56" w:rsidRDefault="00117462" w:rsidP="00117462">
      <w:pPr>
        <w:spacing w:line="360" w:lineRule="auto"/>
        <w:ind w:right="-185" w:firstLine="708"/>
        <w:jc w:val="right"/>
        <w:rPr>
          <w:i/>
          <w:sz w:val="26"/>
          <w:szCs w:val="26"/>
        </w:rPr>
      </w:pPr>
      <w:r w:rsidRPr="00C17C56">
        <w:rPr>
          <w:i/>
          <w:sz w:val="26"/>
          <w:szCs w:val="26"/>
        </w:rPr>
        <w:t>Субботин О.Г.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i/>
          <w:sz w:val="26"/>
          <w:szCs w:val="26"/>
        </w:rPr>
      </w:pPr>
    </w:p>
    <w:p w:rsidR="00177224" w:rsidRPr="003F0217" w:rsidRDefault="00177224" w:rsidP="00117462">
      <w:pPr>
        <w:spacing w:line="360" w:lineRule="auto"/>
        <w:ind w:right="-185" w:firstLine="708"/>
        <w:jc w:val="both"/>
        <w:rPr>
          <w:i/>
          <w:sz w:val="24"/>
          <w:szCs w:val="24"/>
        </w:rPr>
      </w:pPr>
      <w:r w:rsidRPr="003F0217">
        <w:rPr>
          <w:i/>
          <w:sz w:val="24"/>
          <w:szCs w:val="24"/>
        </w:rPr>
        <w:t xml:space="preserve">Ключевые слова: </w:t>
      </w:r>
      <w:r w:rsidR="006A72D2" w:rsidRPr="003F0217">
        <w:rPr>
          <w:i/>
          <w:sz w:val="24"/>
          <w:szCs w:val="24"/>
        </w:rPr>
        <w:t xml:space="preserve">политический католицизм, Баварская народная партия, рейхстаг, </w:t>
      </w:r>
      <w:r w:rsidR="003F0217" w:rsidRPr="003F0217">
        <w:rPr>
          <w:i/>
          <w:sz w:val="24"/>
          <w:szCs w:val="24"/>
        </w:rPr>
        <w:t xml:space="preserve">федерализм, </w:t>
      </w:r>
      <w:r w:rsidR="003F0217">
        <w:rPr>
          <w:i/>
          <w:sz w:val="24"/>
          <w:szCs w:val="24"/>
        </w:rPr>
        <w:t>правительственный мем</w:t>
      </w:r>
      <w:r w:rsidR="003F0217" w:rsidRPr="003F0217">
        <w:rPr>
          <w:i/>
          <w:sz w:val="24"/>
          <w:szCs w:val="24"/>
        </w:rPr>
        <w:t>орандум</w:t>
      </w:r>
      <w:r w:rsidR="003F0217">
        <w:rPr>
          <w:i/>
          <w:sz w:val="24"/>
          <w:szCs w:val="24"/>
        </w:rPr>
        <w:t>, реформа</w:t>
      </w:r>
      <w:bookmarkStart w:id="0" w:name="_GoBack"/>
      <w:bookmarkEnd w:id="0"/>
      <w:r w:rsidR="003F0217" w:rsidRPr="003F0217">
        <w:rPr>
          <w:i/>
          <w:sz w:val="24"/>
          <w:szCs w:val="24"/>
        </w:rPr>
        <w:t>.</w:t>
      </w:r>
    </w:p>
    <w:p w:rsidR="003F0217" w:rsidRPr="00177224" w:rsidRDefault="003F0217" w:rsidP="00117462">
      <w:pPr>
        <w:spacing w:line="360" w:lineRule="auto"/>
        <w:ind w:right="-185" w:firstLine="708"/>
        <w:jc w:val="both"/>
        <w:rPr>
          <w:i/>
          <w:sz w:val="26"/>
          <w:szCs w:val="26"/>
        </w:rPr>
      </w:pP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Одним из ярчайших носителей идеологии политического католицизма в годы Веймарской республики выступала Баварская народная партия (далее – БНП). Основанная в ноябре 1918 г., в своей деятельности она руководствовалась философией ортодоксального федерализма, призванного наряду с защитой конституционных прав земель вести борьбу с республиканским режимом и прусским влиянием в немецком государстве. Это имело негативные последствия для внутриполитической ситуации в Германии, поощряло правый экстремизм, препятствовало модернизации действующих институтов власти и, в конечном итоге, консолидации немецкого общества перед растущей угрозой </w:t>
      </w:r>
      <w:r>
        <w:rPr>
          <w:sz w:val="26"/>
          <w:szCs w:val="26"/>
        </w:rPr>
        <w:t>национал-социализма</w:t>
      </w:r>
      <w:r w:rsidRPr="00C17C56">
        <w:rPr>
          <w:sz w:val="26"/>
          <w:szCs w:val="26"/>
        </w:rPr>
        <w:t xml:space="preserve">. К сожалению, в отечественной историографии вышеназванной теме не уделялось должного внимания. Частично деятельность БНП освещена в монографии О.Г. Субботина «Веймарский федерализм» [1]. Между тем проблема политического католицизма до сих пор остается востребованной в исторической науке ФРГ, учитывая академическую дискуссию последних десятилетий, посвященную причинам неудач первого опыта немецкой демократии. </w:t>
      </w:r>
      <w:r>
        <w:rPr>
          <w:sz w:val="26"/>
          <w:szCs w:val="26"/>
        </w:rPr>
        <w:t xml:space="preserve">В этой связи необходимо </w:t>
      </w:r>
      <w:r w:rsidRPr="00C17C56">
        <w:rPr>
          <w:sz w:val="26"/>
          <w:szCs w:val="26"/>
        </w:rPr>
        <w:t xml:space="preserve">назвать труды В.Г. Циммермана, Ф. Менгеса, Д. Лау, М. П. Геймерса, К. Ротенбюхера, Г. Шульца и др., демонстрирующие широкий диапазон взглядов на ключевые события истории </w:t>
      </w:r>
      <w:r>
        <w:rPr>
          <w:sz w:val="26"/>
          <w:szCs w:val="26"/>
        </w:rPr>
        <w:t xml:space="preserve">Веймарской республики </w:t>
      </w:r>
      <w:r w:rsidRPr="00C17C56">
        <w:rPr>
          <w:sz w:val="26"/>
          <w:szCs w:val="26"/>
        </w:rPr>
        <w:t>[14, 15, 17, 21, 27, 34]. Все выше сказанное послужило основ</w:t>
      </w:r>
      <w:r>
        <w:rPr>
          <w:sz w:val="26"/>
          <w:szCs w:val="26"/>
        </w:rPr>
        <w:t>ным м</w:t>
      </w:r>
      <w:r w:rsidRPr="00C17C56">
        <w:rPr>
          <w:sz w:val="26"/>
          <w:szCs w:val="26"/>
        </w:rPr>
        <w:t>отивом для данного исследования, автор которого, пыта</w:t>
      </w:r>
      <w:r>
        <w:rPr>
          <w:sz w:val="26"/>
          <w:szCs w:val="26"/>
        </w:rPr>
        <w:t xml:space="preserve">ется вскрыть сущность баварского </w:t>
      </w:r>
      <w:r w:rsidRPr="00C17C56">
        <w:rPr>
          <w:sz w:val="26"/>
          <w:szCs w:val="26"/>
        </w:rPr>
        <w:t xml:space="preserve">политического католицизма </w:t>
      </w:r>
      <w:r>
        <w:rPr>
          <w:sz w:val="26"/>
          <w:szCs w:val="26"/>
        </w:rPr>
        <w:t>и степень</w:t>
      </w:r>
      <w:r w:rsidRPr="00C17C56">
        <w:rPr>
          <w:sz w:val="26"/>
          <w:szCs w:val="26"/>
        </w:rPr>
        <w:t xml:space="preserve"> его влияния на общественные процессы</w:t>
      </w:r>
      <w:r>
        <w:rPr>
          <w:sz w:val="26"/>
          <w:szCs w:val="26"/>
        </w:rPr>
        <w:t xml:space="preserve"> в Германии</w:t>
      </w:r>
      <w:r w:rsidRPr="00C17C56">
        <w:rPr>
          <w:sz w:val="26"/>
          <w:szCs w:val="26"/>
        </w:rPr>
        <w:t>, о</w:t>
      </w:r>
      <w:r>
        <w:rPr>
          <w:sz w:val="26"/>
          <w:szCs w:val="26"/>
        </w:rPr>
        <w:t>пираясь на анализ</w:t>
      </w:r>
      <w:r w:rsidRPr="00C17C56">
        <w:rPr>
          <w:sz w:val="26"/>
          <w:szCs w:val="26"/>
        </w:rPr>
        <w:t xml:space="preserve"> широкого </w:t>
      </w:r>
      <w:r>
        <w:rPr>
          <w:sz w:val="26"/>
          <w:szCs w:val="26"/>
        </w:rPr>
        <w:t>круга</w:t>
      </w:r>
      <w:r w:rsidRPr="00C17C56">
        <w:rPr>
          <w:sz w:val="26"/>
          <w:szCs w:val="26"/>
        </w:rPr>
        <w:t xml:space="preserve"> источников.     </w:t>
      </w:r>
    </w:p>
    <w:p w:rsidR="00117462" w:rsidRPr="00C17C56" w:rsidRDefault="00117462" w:rsidP="00117462">
      <w:pPr>
        <w:pStyle w:val="a3"/>
        <w:spacing w:line="360" w:lineRule="auto"/>
        <w:ind w:right="-185" w:firstLine="720"/>
        <w:rPr>
          <w:sz w:val="26"/>
          <w:szCs w:val="26"/>
        </w:rPr>
      </w:pPr>
      <w:r w:rsidRPr="00C17C56">
        <w:rPr>
          <w:sz w:val="26"/>
          <w:szCs w:val="26"/>
        </w:rPr>
        <w:t xml:space="preserve">Баварский политический католицизм демонстрировал особый тип мышления, основанный на 1000-летней истории пространства, народа и государства, особенностях национального характера и «миссионерских претензиях» региональной </w:t>
      </w:r>
      <w:r w:rsidRPr="00C17C56">
        <w:rPr>
          <w:sz w:val="26"/>
          <w:szCs w:val="26"/>
        </w:rPr>
        <w:lastRenderedPageBreak/>
        <w:t xml:space="preserve">элиты на роль гаранта «союзных отношений» в стране [18,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70–71; 14,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 xml:space="preserve">. 379]. До 1914 г. земля сохраняла высокую степень государственной автономии, которая в ее правовом сегменте намного превосходила уровень иных субъектов империи.Это, однако, не исключало трений на почве местного партикуляризма и скрытого неприятия прусской гегемонии. Начатые в Баварии задолго до ноябрьских событий 1918 г. либерально-демократические реформы, социальная структура общества, опиравшегося на господствовавший в регионе аграрный сектор экономики и крепкую прослойку среднего класса, и, наконец, сбалансированная политика династии Виттельсбахов обеспечивали относительно высокую стабильность южно-германскому королевству. В этом плане революция принципиально не повлияла на консерватизм общественного мнения [34,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71, 74]. «Федеративно-христианско-католическая Бавария против централистских, атеистических марксистских Берлина и Пруссии; черно-бело-красная националистическая Бавария против черно-красно-золотого и кроваво-интернационал</w:t>
      </w:r>
      <w:r>
        <w:rPr>
          <w:sz w:val="26"/>
          <w:szCs w:val="26"/>
        </w:rPr>
        <w:t>истско</w:t>
      </w:r>
      <w:r w:rsidRPr="00C17C56">
        <w:rPr>
          <w:sz w:val="26"/>
          <w:szCs w:val="26"/>
        </w:rPr>
        <w:t>-марксистского Берлина» и «Бавария баварцам!», – таковы были политические лозунги баварских католиков накануне выборов в Национальное собрание</w:t>
      </w:r>
      <w:r>
        <w:rPr>
          <w:sz w:val="26"/>
          <w:szCs w:val="26"/>
        </w:rPr>
        <w:t xml:space="preserve"> 1919 г.</w:t>
      </w:r>
      <w:r w:rsidRPr="00C17C56">
        <w:rPr>
          <w:sz w:val="26"/>
          <w:szCs w:val="26"/>
        </w:rPr>
        <w:t xml:space="preserve"> [6,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 xml:space="preserve">. 71; 20,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>. 303].</w:t>
      </w:r>
    </w:p>
    <w:p w:rsidR="00117462" w:rsidRPr="00C17C56" w:rsidRDefault="00117462" w:rsidP="00117462">
      <w:pPr>
        <w:pStyle w:val="a3"/>
        <w:spacing w:line="360" w:lineRule="auto"/>
        <w:ind w:right="-185" w:firstLine="720"/>
        <w:rPr>
          <w:sz w:val="26"/>
          <w:szCs w:val="26"/>
        </w:rPr>
      </w:pPr>
      <w:r w:rsidRPr="00C17C56">
        <w:rPr>
          <w:sz w:val="26"/>
          <w:szCs w:val="26"/>
        </w:rPr>
        <w:t xml:space="preserve">Специфику отношений </w:t>
      </w:r>
      <w:r>
        <w:rPr>
          <w:sz w:val="26"/>
          <w:szCs w:val="26"/>
        </w:rPr>
        <w:t xml:space="preserve">рейха и земель </w:t>
      </w:r>
      <w:r w:rsidRPr="00C17C56">
        <w:rPr>
          <w:sz w:val="26"/>
          <w:szCs w:val="26"/>
        </w:rPr>
        <w:t xml:space="preserve">в годы Веймарской республики определяли местные федералисты, олицетворением которых на протяжении 1920–1933 гг. выступала БНП. Начиная с марта 1920 г. партия доминировала на внутриполитической арене, следствием чего явилось формирование «антивеймарского фронта» под лозунгом «федеративной ревизии конституции» [5].Об этом красноречиво свидетельствовала Бамбергская программа БНП от 18 сентября 1920 г., в числе приоритетных требований которой значились: уравнивание рейхсрата в правах с рейхстагом, свобода в выборе формы правления и конституции, возврат землям финансовой, железнодорожной, транспортной и почтовой автономии, установление территориального принципа организации рейхсвера, передача вопросов школы в исключительное  ведение «союзных государств» и т. д. [22,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63]. Принадлежащее СДПГ издание «Форвертс» сравнило федерализм «баварского образца» с анахронизмом, тянувшим страну в добисмарковскую эпоху [10]. И </w:t>
      </w:r>
      <w:r>
        <w:rPr>
          <w:sz w:val="26"/>
          <w:szCs w:val="26"/>
        </w:rPr>
        <w:t xml:space="preserve">это </w:t>
      </w:r>
      <w:r w:rsidRPr="00C17C56">
        <w:rPr>
          <w:sz w:val="26"/>
          <w:szCs w:val="26"/>
        </w:rPr>
        <w:t>беспокойство демократических сил Германии лишь нарастало по мере усиления реакции и партикуляризма на юге Германии.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lastRenderedPageBreak/>
        <w:t xml:space="preserve">В ходе предвыборных кампаний в рейхстаг партия играла на чувствах популярных в регионе идей государственной автономии и самобытности, использовала антиберлинскую риторику, выставляя себя единственной «защитницей тысячелетней государственности баварской родины» и «самобытной немецкой культуры», требовала ревизии Веймарской конституции (далее – ВК) в федеративном духе и объединения с «кровными братьями из Южного Тироля и Австрии» [7,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 xml:space="preserve">. 19, 32]. Даже такой традиционный враг католиков как марксизм, отмечает историк Д. Лау, померк на фоне слова «Берлин», ассоциируемого непосредственно с централизмом [17,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>. 293].</w:t>
      </w:r>
    </w:p>
    <w:p w:rsidR="00117462" w:rsidRP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Известными протагонистами баварского политического католицизма выступали министры-президенты земли – от Г. фон Кара до Г. Хельда, лидер Баварского крестьянского союза Г. Гейм, «кронюрист» БНП профессор Г. Навиаски, а также известные правоведы К. Бейерле, А. Пфайфер и К. Швенд. Социальной опорой партии являлся средний класс – буржуазия и крестьянство, в особенности его католическая часть. Из 480 ежедневных газет Баварии БНП принадлежало 95. Для сравнения: националистам – 23, либералам – 21, СДПГ – 10 и  КПГ – 2 [18,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 xml:space="preserve">. </w:t>
      </w:r>
      <w:r w:rsidRPr="00117462">
        <w:rPr>
          <w:sz w:val="26"/>
          <w:szCs w:val="26"/>
        </w:rPr>
        <w:t>83</w:t>
      </w:r>
      <w:r w:rsidRPr="00C17C56">
        <w:rPr>
          <w:sz w:val="26"/>
          <w:szCs w:val="26"/>
        </w:rPr>
        <w:t>].</w:t>
      </w:r>
    </w:p>
    <w:p w:rsidR="00117462" w:rsidRPr="00C17C56" w:rsidRDefault="00117462" w:rsidP="00117462">
      <w:pPr>
        <w:pStyle w:val="a3"/>
        <w:spacing w:line="360" w:lineRule="auto"/>
        <w:ind w:right="-185" w:firstLine="720"/>
        <w:rPr>
          <w:sz w:val="26"/>
          <w:szCs w:val="26"/>
        </w:rPr>
      </w:pPr>
      <w:r w:rsidRPr="00C17C56">
        <w:rPr>
          <w:sz w:val="26"/>
          <w:szCs w:val="26"/>
        </w:rPr>
        <w:t xml:space="preserve">По истине драматический характер носили конфликты Баварии и рейха 1921–1923 гг., обусловленные вольной интерпретацией руководством земли нормативной базы ВК и категорическим неприятием реализуемых на ее основе имперским президентом чрезвычайных декретов. </w:t>
      </w:r>
      <w:r w:rsidRPr="00C17C56">
        <w:rPr>
          <w:sz w:val="26"/>
          <w:szCs w:val="26"/>
          <w:lang w:val="be-BY"/>
        </w:rPr>
        <w:t xml:space="preserve">Они наглядно </w:t>
      </w:r>
      <w:r w:rsidRPr="00C17C56">
        <w:rPr>
          <w:sz w:val="26"/>
          <w:szCs w:val="26"/>
        </w:rPr>
        <w:t xml:space="preserve">демонстрировали различия во взглядах оппонентов на сущность федерализма, прикрываясь лозунгами которого баварские католики, монархисты и национал-консерваторы вели бескомпромиссную борьбу с республикой и общедемократическими установками конституции. Революция для них, по словам архиепископа мюнхенского и фрайзингского М. фон Фаульхабера, была «клятвопреступлением и предательством, отмеченным на все времена печатью Каина» [2,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289]. Поэтому многие жители региона ассоциировали рейх </w:t>
      </w:r>
      <w:r w:rsidRPr="00C17C56">
        <w:rPr>
          <w:sz w:val="26"/>
          <w:szCs w:val="26"/>
          <w:lang w:val="de-DE"/>
        </w:rPr>
        <w:t>c</w:t>
      </w:r>
      <w:r w:rsidRPr="00C17C56">
        <w:rPr>
          <w:sz w:val="26"/>
          <w:szCs w:val="26"/>
        </w:rPr>
        <w:t xml:space="preserve"> Ф. Эбертом, группой евреев и находившихся под их влиянием партийных функционеров, в то время как Баварию олицетворяли патриоты, вроде Кара, следовать за которым означало отстаивать национальные интересы [21,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85–86]. 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В начале января 1924 г. правительство земли направило в имперскую канцелярию меморандум «К ревизии Веймарской конституции», посвященный реформе немецкой государственно-правовой системы. Этим шагом власти Баварии </w:t>
      </w:r>
      <w:r w:rsidRPr="00C17C56">
        <w:rPr>
          <w:sz w:val="26"/>
          <w:szCs w:val="26"/>
        </w:rPr>
        <w:lastRenderedPageBreak/>
        <w:t xml:space="preserve">анонсировали смену политической стратегии – отказ от обструкции в пользу легальных методов борьбы за преобразования. В отсутствии монарха Мюнхен намеревался придать федерализму свойство элемента общественно-политической стабилизации, ориентируясь на Конституцию 1871 г., которую до недавнего времени критиковал за чрезмерно унитарный характер. 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Меморандум 1924 г., инициатором которого выступил министр-президент О. фон Книллинг, а главным разработчиком – советник баварского МИДа Г. Шмельцле, отражал официальную линию правящей коалиции БНП, НННП и БКС, опиравшейся в своих действиях на положения Бамбергской программы. В числе его главных требований значились: ограничение имперского законодательства; восстановление конституционной автономии земель; признание баварского суверенитета в сфере юстиции и культуры; удовлетворение баварских требований в военной области – право на смену коменданта, участие в комплектовании баварского воинского контингента; частичное восстановление резерватов; наделение земель функцией международной правосубъектности под надзором рейха; уравнивание рейхсрата в правах с рейхстагом и т. д. [35,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 xml:space="preserve">. 231–234]. Кроме того, Мюнхен предлагал раздвинуть границы финансовой автономии субъектов, легитимировать земельное гражданство, предоставить верхней палате право на издание общеадминистративных распоряжений и инструкций к имперским законам, а также право вето на поправки к ВК. В сущности, речь шла о возврате страны к конструктивным принципам «второй империи», но с той лишь разницей, что документ замалчивал проблему прусской гегемонии. Сформулированные в нем положения отражали концептуальные разногласия по федеративному вопросу с Берлином, а внушительный список претензий должен был, по замыслу авторов, обеспечить «пространство для маневра на случай переговоров» [27,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458].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Претензии Баварии едва ли могли стать откровением для </w:t>
      </w:r>
      <w:r w:rsidR="006A72D2">
        <w:rPr>
          <w:sz w:val="26"/>
          <w:szCs w:val="26"/>
        </w:rPr>
        <w:t>центрального</w:t>
      </w:r>
      <w:r w:rsidRPr="00C17C56">
        <w:rPr>
          <w:sz w:val="26"/>
          <w:szCs w:val="26"/>
        </w:rPr>
        <w:t xml:space="preserve"> правительства. На тот момент большинство из них активно обсуждалось в политических кругах немецкой столицы и на страницах периодической печати. Лидер НДП Э. Кох-Везер видел в меморандуме открытый вызов процессам государственной модернизации [16, </w:t>
      </w:r>
      <w:r w:rsidRPr="00C17C56">
        <w:rPr>
          <w:sz w:val="26"/>
          <w:szCs w:val="26"/>
          <w:lang w:val="en-US"/>
        </w:rPr>
        <w:t>Sp</w:t>
      </w:r>
      <w:r w:rsidRPr="00C17C56">
        <w:rPr>
          <w:sz w:val="26"/>
          <w:szCs w:val="26"/>
        </w:rPr>
        <w:t xml:space="preserve">. 79–80]. А для К.О. фон Зодена «эгоистичная позиция Баварии», стремившейся восстановить утраченные привилегии, и вовсе была антифедералистской. Львиную долю ответственности за «гипертрофированную </w:t>
      </w:r>
      <w:r w:rsidRPr="00C17C56">
        <w:rPr>
          <w:sz w:val="26"/>
          <w:szCs w:val="26"/>
        </w:rPr>
        <w:lastRenderedPageBreak/>
        <w:t xml:space="preserve">государственную систему империи Бисмарка», унаследованную республикой, он возлагал как раз на «государственно-абсолютистский, южно-германский бюрократизм» [12,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84–85]. Не удивительно, что Берлин не стал обременять себя конкретными обязательствами. Единственным практическим результатом баварской инициативы явился перевод политической федеративной дискуссии в мирное русло и замедление процессов централизации.</w:t>
      </w:r>
    </w:p>
    <w:p w:rsidR="00117462" w:rsidRP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7 мая 1926 г. правительство земли адресовало рейхсканцелярии очередной меморандум – «О поступательном выхолащивании государственности земель в соответствии с Веймарской конституцией» [11,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150–151]. На этот раз речь шла о ключевых аспектах реформы, к анализу которых Мюнхен подошел более основательно, нежели в 1924 г. Ставка делалась на федерализм как основу общественно-политической стабильности. «В Берлине ошибаются, [если полагают], что не осталось баварских вопросов», – писала «Германиа» со ссылкой «РегенсбургерАнцайгер» [4].</w:t>
      </w:r>
    </w:p>
    <w:p w:rsidR="00117462" w:rsidRP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Наряду с уже известными нам положениями текст содержал критические замечания в адрес федерального центра за систематическое нарушение конституции в ущерб региональным интересам. Мюнхен настаивал на перераспределении компетенций, усилении финансовой автономии земель, предоставлении дополнительных прав рейхсрату, в том числе права миноритарного вето на поправки к конституции в объеме 1/4 голосов, которыми в совокупности обладали государства Южной Германии. «Конституционный мир вместо конституционной борьбы, превращение лабильных основ ВК в стабильные, четкий порядок распределения обязанностей и задач в сфере управления и законодательства» – таков был лейтмотив нового послания [18,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38–39].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И первый, и второй документ соответствовали традиции баварского государственного федерализма, но с той лишь разницей, что меморандум 1926 г. носил оборонительный характер, направленный на защиту конституционных прав земель и, по большому счету, содержал отказ от комплексной ревизии ВК. Однако и на этот раз </w:t>
      </w:r>
      <w:r w:rsidRPr="00C17C56">
        <w:rPr>
          <w:sz w:val="26"/>
          <w:szCs w:val="26"/>
          <w:lang w:val="be-BY"/>
        </w:rPr>
        <w:t xml:space="preserve">инициативы </w:t>
      </w:r>
      <w:r w:rsidRPr="00C17C56">
        <w:rPr>
          <w:sz w:val="26"/>
          <w:szCs w:val="26"/>
        </w:rPr>
        <w:t>б</w:t>
      </w:r>
      <w:r w:rsidRPr="00C17C56">
        <w:rPr>
          <w:sz w:val="26"/>
          <w:szCs w:val="26"/>
          <w:lang w:val="be-BY"/>
        </w:rPr>
        <w:t xml:space="preserve">аварских католиков были встречены без должного энтузиазма в немецкой столице. В ведомстве министра экономики Ю. Куртиуса с недоумением отреагировали на требование децентрализации хозяйственной жизни. Предложенный БНП путь воспринимался в Берлине как эмоциональный и </w:t>
      </w:r>
      <w:r w:rsidRPr="00C17C56">
        <w:rPr>
          <w:sz w:val="26"/>
          <w:szCs w:val="26"/>
          <w:lang w:val="be-BY"/>
        </w:rPr>
        <w:lastRenderedPageBreak/>
        <w:t>иррациональный, не отвечавший прагматике исторической эпохи, внутренне противоречивый и регрессивный, что никоим образом не удовлетворяло амбициям Мюнхена и программировало очередной всплеск активности местного руководства.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К осени 1928 г. баварское правительство подготовило два меморандума, известных как «Материал по конституционной реформе», авторами которых стали министерские чиновники К. Зоммер и Г. фон Ян [11,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151–153; 9]. Не делая принципиальных различий между централизмом и унитаризмом, Мюнхен настаивал на действенном участии регионов в контроле за финансами, возврате подоходного и корпоративного налогов, отмене ст. 9 и 10 ВК, уравнивании рейхсрата в правах с рейхстагом, предоставлении субъектам гарантий государственной автономии (ст. 17 ВК), запрете негражданам земель избираться в ландтаги и бюргершафты, признании преимущественного права субъектов на введение чрезвычайного положения всоответствии со ст. 48 ВК, дополнении ВК статьей «76а», по которой упразднение федерализма, равно как и ликвидация земель требовали добровольного согласия всех заинтересованных сторон и т. д. [8,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347]. Коренную проблему немецкой государственности БНП видела в нарушении принципов ВК как таковой, а не в наличии «союзной системы», поэтому устранить их предлагала без вмешательства в действующую структуру власти, с учетом исторических и психологических факторов регионального развития [9, </w:t>
      </w:r>
      <w:r w:rsidRPr="00C17C56">
        <w:rPr>
          <w:sz w:val="26"/>
          <w:szCs w:val="26"/>
          <w:lang w:val="de-DE"/>
        </w:rPr>
        <w:t>S</w:t>
      </w:r>
      <w:r w:rsidRPr="00C17C56">
        <w:rPr>
          <w:sz w:val="26"/>
          <w:szCs w:val="26"/>
        </w:rPr>
        <w:t>. 33–34]. На этом основании баварские католики отвергли идею инкорпорации Пруссии в рейх, равно как и персональную унию берлинских кабинетов с последующей передачей прусских голосов в рейхсрате имперскому правительству.</w:t>
      </w:r>
    </w:p>
    <w:p w:rsidR="00117462" w:rsidRP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При сопоставлении баварских меморандумов 20-х гг. прослеживается вполне очевидная тенденция. Если в 1924 г. правительство отвергало ВК, требуя ее комплексной ревизии «в духе Бисмарка», то в дальнейшем выражало стремление стабилизировать «унитарный федерализм» и отстоять принадлежавшие землям полномочия. 28 октября 1928 г. в Аугсбурге прошло совещание руководителей и представителей южно-германской католической прессы (БНП, Центр) под лозунгами защиты земельной государственности и норм действующей конституции [8,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331]. Месяц спустя Баварское объединение промышленников и БКС выразили готовность поддержать правительство в борьбе с «необузданной централизацией». В том же </w:t>
      </w:r>
      <w:r w:rsidRPr="00C17C56">
        <w:rPr>
          <w:sz w:val="26"/>
          <w:szCs w:val="26"/>
        </w:rPr>
        <w:lastRenderedPageBreak/>
        <w:t>духе выступили «Союз Баварии» (</w:t>
      </w:r>
      <w:r w:rsidRPr="00C17C56">
        <w:rPr>
          <w:sz w:val="26"/>
          <w:szCs w:val="26"/>
          <w:lang w:val="de-DE"/>
        </w:rPr>
        <w:t>Bayernbund</w:t>
      </w:r>
      <w:r w:rsidRPr="00C17C56">
        <w:rPr>
          <w:sz w:val="26"/>
          <w:szCs w:val="26"/>
        </w:rPr>
        <w:t xml:space="preserve">) и  мюнхенское «собрание-протест» против «лишения земли прав средствами унитаризма» [8,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331, 335, 337].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>С завидной регулярностью имперский посланник сообщал в Берлин о подъеме движения в защиту «баварской государственности» и множившихся в этой связи призывах к объединению патриотических сил» [13]. Местная общественность протестовала против «уничтожения многообразия немецкой культуры» и создания «великопрусского единого государства» [23]. В аналогичном стиле действовали баварские власти, эмоционально призывая граждан «защитить отечество от унитариев и централистов». Немецкие земли как очаги культуры, по мнению Хельда, необходимо было сохранить не по прихоти Баварии, а из соображений здравого смысла. «Если будет достигнута цель переворота и создано единое государство, состоящее … из провинций, тогда определяющей станет экономическая, культурная и политическая воля Берлина», – говорил политик [24]. Поэтому «осуществлению реформы без учета уроков немецкой истории и злоупотреблению годами нужды Бавария будет противостоять всеми доступными ей средствами» [25]. «Мы на юге остаемся на позициях народной и зарекомендовавшей себя федеративной свободы и самоопределения», – вторил ему К. Зоммер [28].</w:t>
      </w:r>
    </w:p>
    <w:p w:rsidR="00117462" w:rsidRPr="00117462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Безусловно, гипертрофия системы государственной власти в годы Веймарской республики была вызвана прусско-германским дуализмом. В то же время львиную долю ответственности за дестабилизацию внутриполитической ситуации в стране нес баварский политический католицизм. Формально БНП придерживалась «бамбергской линии» вплоть до 1933 г. На практике, однако, максимы партийной программы 1920 г. все чаще звучали в вольной интерпретации министерской бюрократии. «Эгоистичная позиция Баварии», по мнению К.О. фон Зодена, тесно связанная с требованием возврата резерватных прав на юге без реформы на севере, являлась в высшей степени «антифедералистской», тогда как федеративный вопрос «в широком смысле слова» был «судьбоносным для немецкой политики и политического будущего немецких католиков» [12,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84–85].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Перманентное злоупотребление чрезвычайным правом (ст. 48 ВК) в годы правления президиальных кабинетов Брюнинга и Папена и как следствие этого – растущее влияние имперской бюрократии и нарушение конституционно-правового баланса этаблированной в республике союзной структуры способствовало </w:t>
      </w:r>
      <w:r w:rsidRPr="00C17C56">
        <w:rPr>
          <w:sz w:val="26"/>
          <w:szCs w:val="26"/>
        </w:rPr>
        <w:lastRenderedPageBreak/>
        <w:t xml:space="preserve">дальнейшему углублению кризиса в отношениях между Мюнхеном и Берлином. Политические и финансово-экономические мероприятия имперского правительства на юге воспринимали как способ построения «унифицированного единого государства», грозивший землям потерей контроля над сферами юстиции и полиции и «с большой долей вероятности над церковью и школой» [26, </w:t>
      </w:r>
      <w:r w:rsidRPr="00C17C56">
        <w:rPr>
          <w:sz w:val="26"/>
          <w:szCs w:val="26"/>
          <w:lang w:val="en-US"/>
        </w:rPr>
        <w:t>Bl</w:t>
      </w:r>
      <w:r w:rsidRPr="00C17C56">
        <w:rPr>
          <w:sz w:val="26"/>
          <w:szCs w:val="26"/>
        </w:rPr>
        <w:t xml:space="preserve">. 564–566]. Хельд жаловался на ущемление прав католического населения в протестантских регионах – Брауншвейге, Мекленбургах, Тюрингии и Саксонии, и все же основную помеху немецкому католицизму и христианству видел в чрезмерной «индустриализации, пролетаризации и материализации общества» [26, </w:t>
      </w:r>
      <w:r w:rsidRPr="00C17C56">
        <w:rPr>
          <w:sz w:val="26"/>
          <w:szCs w:val="26"/>
          <w:lang w:val="en-US"/>
        </w:rPr>
        <w:t>Bl</w:t>
      </w:r>
      <w:r w:rsidRPr="00C17C56">
        <w:rPr>
          <w:sz w:val="26"/>
          <w:szCs w:val="26"/>
        </w:rPr>
        <w:t xml:space="preserve">. 568, 570, 573]. 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После имперской экзекуции 20 июля 1932 г., лишившей Пруссию государственной автономии, Мюнхен обратился в Верховный суд с жалобой на действия президента П. фон Гинденбурга и твердым намерением поставить заслон бесконтрольному применению ст. 48 ВК. Бавария добивалась законодательного обеспечения конституционных прав немецких субъектов [29]. Однако суд счел ее претензии необоснованными, поскольку не видел в июльских событиях угрозы для федеративных отношений. </w:t>
      </w:r>
      <w:r w:rsidRPr="00C17C56">
        <w:rPr>
          <w:sz w:val="26"/>
          <w:szCs w:val="26"/>
          <w:lang w:val="be-BY"/>
        </w:rPr>
        <w:t xml:space="preserve">Допустив возможность </w:t>
      </w:r>
      <w:r w:rsidRPr="00C17C56">
        <w:rPr>
          <w:sz w:val="26"/>
          <w:szCs w:val="26"/>
        </w:rPr>
        <w:t xml:space="preserve">«перераспределение полномочий в исключительных случаях», когда </w:t>
      </w:r>
      <w:r w:rsidRPr="00C17C56">
        <w:rPr>
          <w:sz w:val="26"/>
          <w:szCs w:val="26"/>
          <w:lang w:val="be-BY"/>
        </w:rPr>
        <w:t>исполнительные функции в Пруссии де-факто перешли правительству имперских комиссаров,</w:t>
      </w:r>
      <w:r w:rsidRPr="00C17C56">
        <w:rPr>
          <w:sz w:val="26"/>
          <w:szCs w:val="26"/>
        </w:rPr>
        <w:t xml:space="preserve"> он создал опасный прецедент, положивший начало процессу поступательного выхолащивания традиционной для Германии «союзной идеологии» [31,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342]. По этой причине провалом завершились попытки Папена наладить конструктивный диалог с Центром и БНП. В начале ноября Хельд призвал земли активно противодействовать процессу перманентного перераспределения власти и выразил публичное недоверие канцлеру, сравнив его политику с уничтожением правового государства. Солидарную с Баварией позицию заняли лидеры Вюртемберга, Бадена, Саксонии, Гессена и Тюрингии [32,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128]. В принципе, Мюнхен был готов смириться с «великопрусским государством», но лишь в обмен на «гарантии неприкосновенности», и такая тактика поведения, несмотря на пафос отдельно взятых заявлений, свидетельствовала скорее о «капитулянтских настроениях» в среде баварских католиков,  нежели о решимости бросить вызов злоупотребляющему ВК Берлину [15,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331–332]. 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Со своей стороны Папен отверг претензии Хельда в насильственной централизации Германии, выразив готовность рассмотреть вопрос о </w:t>
      </w:r>
      <w:r w:rsidRPr="00C17C56">
        <w:rPr>
          <w:sz w:val="26"/>
          <w:szCs w:val="26"/>
        </w:rPr>
        <w:lastRenderedPageBreak/>
        <w:t xml:space="preserve">«компенсационном каталоге», гарантирующем незыблемость основ федеративного строя, незлоупотребление чрезвычайным законодательством, невмешательство рейха в сферу ответственности земель [30]. Его появление стало бы  косвенным признанием политическим католицизмом Баварии нового статуса Пруссии и выражением готовности немецкого федерализма «отказаться во имя собственного спасения от ... цементирующей [государственную – прим. авт.] систему функции» [15,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333]. Таким планам, однако, не суждено было осуществиться. Сначала Папен, а затем Шлейхер отказались продолжать дискуссию в заданном русле. </w:t>
      </w:r>
    </w:p>
    <w:p w:rsidR="00117462" w:rsidRPr="00C17C56" w:rsidRDefault="00117462" w:rsidP="00117462">
      <w:pPr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Гитлер и вовсе не считал южно-германский политический католицизм факторам политического риска для имперского правительства. Публично отвергнув обвинения в антикатолицизме, фюрер пригрозил «не уяснившим дух времени» регионам и конкретно Хельду имперской экзекуцией в случае попыток реставрации монархии как альтернативы национал-социализму и неповиновения власти НСДАП,  после чего продолжил курс на демонтаж федерализма [3,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>. 38].Результатом такой политики явилось назначение имперского комиссара (9.3.1933) и  имперского штатгальтера (11.4.1933) в Баварии. «Вопрос о том, обладают ли сегодня земли качествами государств…, – писал в начале июня 1933 г. баварский советник юстиции Л. Мойкель, – относится к теории. Во всяком случае, государственная воля пульсирует через объединенный во всех слоях и сословиях немецкий народ. Он крепко взял в свои руки решение вопроса о переустройстве рейха и земель. Какие правовые и конституционные формы он будет использовать при это</w:t>
      </w:r>
      <w:r>
        <w:rPr>
          <w:sz w:val="26"/>
          <w:szCs w:val="26"/>
        </w:rPr>
        <w:t>м, является второстепенным делом</w:t>
      </w:r>
      <w:r w:rsidRPr="00C17C56">
        <w:rPr>
          <w:sz w:val="26"/>
          <w:szCs w:val="26"/>
        </w:rPr>
        <w:t xml:space="preserve">» [19, </w:t>
      </w:r>
      <w:r w:rsidRPr="00C17C56">
        <w:rPr>
          <w:sz w:val="26"/>
          <w:szCs w:val="26"/>
          <w:lang w:val="en-US"/>
        </w:rPr>
        <w:t>S</w:t>
      </w:r>
      <w:r w:rsidRPr="00C17C56">
        <w:rPr>
          <w:sz w:val="26"/>
          <w:szCs w:val="26"/>
        </w:rPr>
        <w:t xml:space="preserve">. 169]. </w:t>
      </w:r>
    </w:p>
    <w:p w:rsidR="00117462" w:rsidRPr="00C17C56" w:rsidRDefault="00117462" w:rsidP="00117462">
      <w:pPr>
        <w:tabs>
          <w:tab w:val="left" w:pos="1800"/>
        </w:tabs>
        <w:spacing w:line="360" w:lineRule="auto"/>
        <w:ind w:right="-185" w:firstLine="708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Формально эпоха политического католицизма в Баварии завершилась с самороспуском БНП в июле 1933 г. Фактически она наступила с приходом Гитлера к власти. Ее общий итог оказался неутешительным для республики. В отличие от Центра Баварская народная партия ставила региональные интересы выше национальных, излишне политизируя двусторонние отношения  и, тем самым, компрометируя федерализм как форму государственного устройства не только в глазах его оппонентов, но и сторонников. Крайний антиреспублканизм и антипрусские посылы в действиях Мюнхена препятствовали стабилизации веймарской государственно-правовой системы и в конечном итоге борьбе с фашизмом. </w:t>
      </w:r>
    </w:p>
    <w:p w:rsidR="00117462" w:rsidRPr="00C17C56" w:rsidRDefault="00117462" w:rsidP="00117462">
      <w:pPr>
        <w:tabs>
          <w:tab w:val="left" w:pos="1800"/>
        </w:tabs>
        <w:spacing w:line="360" w:lineRule="auto"/>
        <w:ind w:right="-185" w:firstLine="708"/>
        <w:jc w:val="both"/>
        <w:rPr>
          <w:sz w:val="26"/>
          <w:szCs w:val="26"/>
        </w:rPr>
      </w:pPr>
    </w:p>
    <w:p w:rsidR="00117462" w:rsidRPr="00C17C56" w:rsidRDefault="00117462" w:rsidP="00117462">
      <w:pPr>
        <w:tabs>
          <w:tab w:val="left" w:pos="1800"/>
        </w:tabs>
        <w:spacing w:line="360" w:lineRule="auto"/>
        <w:ind w:right="-185" w:firstLine="708"/>
        <w:rPr>
          <w:sz w:val="26"/>
          <w:szCs w:val="26"/>
        </w:rPr>
      </w:pPr>
      <w:r w:rsidRPr="00C17C56">
        <w:rPr>
          <w:sz w:val="26"/>
          <w:szCs w:val="26"/>
        </w:rPr>
        <w:t>Источники и литература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</w:rPr>
      </w:pPr>
      <w:r w:rsidRPr="00C17C56">
        <w:rPr>
          <w:sz w:val="26"/>
          <w:szCs w:val="26"/>
        </w:rPr>
        <w:t xml:space="preserve">Субботин, О.Г. Веймарский федерализм / О.Г. Субботин. –  Минск: БГПУ, 2010. – 268 с.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AktenKardinalMichaelvonFaulhabers</w:t>
      </w:r>
      <w:r w:rsidRPr="00117462">
        <w:rPr>
          <w:sz w:val="26"/>
          <w:szCs w:val="26"/>
          <w:lang w:val="de-DE"/>
        </w:rPr>
        <w:t xml:space="preserve"> 1917–1945: </w:t>
      </w:r>
      <w:r w:rsidRPr="00C17C56">
        <w:rPr>
          <w:sz w:val="26"/>
          <w:szCs w:val="26"/>
          <w:lang w:val="de-DE"/>
        </w:rPr>
        <w:t>in</w:t>
      </w:r>
      <w:r w:rsidRPr="00117462">
        <w:rPr>
          <w:sz w:val="26"/>
          <w:szCs w:val="26"/>
          <w:lang w:val="de-DE"/>
        </w:rPr>
        <w:t xml:space="preserve"> 2 </w:t>
      </w:r>
      <w:r w:rsidRPr="00C17C56">
        <w:rPr>
          <w:sz w:val="26"/>
          <w:szCs w:val="26"/>
          <w:lang w:val="de-DE"/>
        </w:rPr>
        <w:t>Bd</w:t>
      </w:r>
      <w:r w:rsidRPr="00117462">
        <w:rPr>
          <w:sz w:val="26"/>
          <w:szCs w:val="26"/>
          <w:lang w:val="de-DE"/>
        </w:rPr>
        <w:t xml:space="preserve">.; </w:t>
      </w:r>
      <w:r w:rsidRPr="00C17C56">
        <w:rPr>
          <w:sz w:val="26"/>
          <w:szCs w:val="26"/>
          <w:lang w:val="de-DE"/>
        </w:rPr>
        <w:t>bearb</w:t>
      </w:r>
      <w:r w:rsidRPr="00117462">
        <w:rPr>
          <w:sz w:val="26"/>
          <w:szCs w:val="26"/>
          <w:lang w:val="de-DE"/>
        </w:rPr>
        <w:t xml:space="preserve">. </w:t>
      </w:r>
      <w:r w:rsidRPr="00C17C56">
        <w:rPr>
          <w:sz w:val="26"/>
          <w:szCs w:val="26"/>
          <w:lang w:val="de-DE"/>
        </w:rPr>
        <w:t>vonL</w:t>
      </w:r>
      <w:r w:rsidRPr="00117462">
        <w:rPr>
          <w:sz w:val="26"/>
          <w:szCs w:val="26"/>
          <w:lang w:val="de-DE"/>
        </w:rPr>
        <w:t xml:space="preserve">. </w:t>
      </w:r>
      <w:r w:rsidRPr="00C17C56">
        <w:rPr>
          <w:sz w:val="26"/>
          <w:szCs w:val="26"/>
          <w:lang w:val="de-DE"/>
        </w:rPr>
        <w:t>Volk</w:t>
      </w:r>
      <w:r w:rsidRPr="00117462">
        <w:rPr>
          <w:sz w:val="26"/>
          <w:szCs w:val="26"/>
          <w:lang w:val="de-DE"/>
        </w:rPr>
        <w:t xml:space="preserve">. – </w:t>
      </w:r>
      <w:r w:rsidRPr="00C17C56">
        <w:rPr>
          <w:sz w:val="26"/>
          <w:szCs w:val="26"/>
          <w:lang w:val="de-DE"/>
        </w:rPr>
        <w:t>Mainz</w:t>
      </w:r>
      <w:r w:rsidRPr="00117462">
        <w:rPr>
          <w:sz w:val="26"/>
          <w:szCs w:val="26"/>
          <w:lang w:val="de-DE"/>
        </w:rPr>
        <w:t xml:space="preserve">: </w:t>
      </w:r>
      <w:r w:rsidRPr="00C17C56">
        <w:rPr>
          <w:sz w:val="26"/>
          <w:szCs w:val="26"/>
          <w:lang w:val="de-DE"/>
        </w:rPr>
        <w:t>Matthias</w:t>
      </w:r>
      <w:r w:rsidRPr="00117462">
        <w:rPr>
          <w:sz w:val="26"/>
          <w:szCs w:val="26"/>
          <w:lang w:val="de-DE"/>
        </w:rPr>
        <w:t>-</w:t>
      </w:r>
      <w:r w:rsidRPr="00C17C56">
        <w:rPr>
          <w:sz w:val="26"/>
          <w:szCs w:val="26"/>
          <w:lang w:val="de-DE"/>
        </w:rPr>
        <w:t>Gruenewald</w:t>
      </w:r>
      <w:r w:rsidRPr="00117462">
        <w:rPr>
          <w:sz w:val="26"/>
          <w:szCs w:val="26"/>
          <w:lang w:val="de-DE"/>
        </w:rPr>
        <w:t xml:space="preserve">, 1975–1978. – </w:t>
      </w:r>
      <w:r w:rsidRPr="00C17C56">
        <w:rPr>
          <w:sz w:val="26"/>
          <w:szCs w:val="26"/>
          <w:lang w:val="de-DE"/>
        </w:rPr>
        <w:t>Bd</w:t>
      </w:r>
      <w:r w:rsidRPr="00117462">
        <w:rPr>
          <w:sz w:val="26"/>
          <w:szCs w:val="26"/>
          <w:lang w:val="de-DE"/>
        </w:rPr>
        <w:t>. 1</w:t>
      </w:r>
      <w:r w:rsidRPr="00C17C56">
        <w:rPr>
          <w:sz w:val="26"/>
          <w:szCs w:val="26"/>
          <w:lang w:val="de-DE"/>
        </w:rPr>
        <w:t xml:space="preserve">: 1917–1934. – 952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Baum, W. Die „Reichsreform“ im Dritten Reich / W. Baum // Vierteljahreshefte für Zeitgeschichte (VZG).– Heft 1 (1955). – S. 36–56.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Bayern und das Reich, in: Germania, Nr. 323 vom 14.7.25 // Bundesarchiv (BA). – ZSg. 103/1140.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Bericht der bayer. Gesandschaft in Berlin an das Auswärtige Amt in München vom 6.4.20 // BA. – R 43 I / 2213. – Bl. 36–37.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Berndt, R. Preußen in der Weimarer Republik: zum staatsrechtlichen Verhältnis Preußen-Reich zwischen 1918 und 1933: Univ., Diss. / R. Berndt. – Halle, 1975. – 454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Beyerle, K. Föderalistische Reichspolitik / K. Beyerle. – München: Pfeiffer, 1924. – 154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Chronik. Überblick über die im zweiten Halbjahre 1928 [...] wesentlichen politischen, organisatorischen, verwaltungsrechtlichen und staatsrechtlichen Beschlüsse und Geschehnisse // Reich und Länder; hrsg. von W. Adametz [u.a.]. – Stuttgart/Berlin: J. Hess, 1928/1929. – S. 329–348.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Das Preußisch-deutsche Problem. Sitzung des Unterausschusses II vom 18. November 1929. Erklärung des Bayerischen Ministerpräsidenten Heinrich Held. – München [u.a.]: Schweitzer, 1929. – 36 S.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Die Monarchisten in Bayern, in: Vorwärts, Nr. 469 v. 21.9.20 // Bayerisches Hauptstaatsarchiv (BayHStA). – MA 1943/103281.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Die Reichsreform: Allgemeine Grundlagen für die Abgrenzung der Zuständigkeiten zwischen Reich, Ländern und Gemeindeverbaenden; hrsg. von Bund zur Erneuerung des Reiches. – Bd. 1. – Berlin: Hobbing, 1933. – 446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Ferber, W. Der Föderalismus / W. Ferber. – Augsburg: J.W. Naumann, 1946. – 85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Gegen die Länderkonferenz. </w:t>
      </w:r>
      <w:r w:rsidRPr="00C17C56">
        <w:rPr>
          <w:i/>
          <w:sz w:val="26"/>
          <w:szCs w:val="26"/>
          <w:lang w:val="de-DE"/>
        </w:rPr>
        <w:t>Bayern-Kundgebung in München</w:t>
      </w:r>
      <w:r w:rsidRPr="00C17C56">
        <w:rPr>
          <w:sz w:val="26"/>
          <w:szCs w:val="26"/>
          <w:lang w:val="de-DE"/>
        </w:rPr>
        <w:t xml:space="preserve"> // BA. – R 43 I/1881. – Bl. 296–297.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Gollwitzer, H. Bayern 1918-1933 // VZG. – Heft 4 (1955). – S. 363–387.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Heimers,</w:t>
      </w:r>
      <w:r>
        <w:rPr>
          <w:sz w:val="26"/>
          <w:szCs w:val="26"/>
          <w:lang w:val="de-DE"/>
        </w:rPr>
        <w:t xml:space="preserve"> M.P. Unitarismus und süddeutsches Selbsbewuß</w:t>
      </w:r>
      <w:r w:rsidRPr="00C17C56">
        <w:rPr>
          <w:sz w:val="26"/>
          <w:szCs w:val="26"/>
          <w:lang w:val="de-DE"/>
        </w:rPr>
        <w:t>tsein: Weimarer Koalition und SPD in Baden in der Reichsreformdiskussion 1918–1933 / M.P. Heimers. – Düsseldorf: Droste, 1992. – 366 S.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Koch, E. Die Bayerische Denkschrift und der Unitarismus / E. Koch // Deutsche Juristen-Zeitung. – Heft ¾ (1924). – Sp. 73–81.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Lau, D. Wahlkämpfe der Weimarer Republik. Propaganda und Programme der politischen Parteien bei den Wahlen zum Deutschen Reichstag von 1924 bis 1930 / D. Lau. – Marburg: Tectu</w:t>
      </w:r>
      <w:r>
        <w:rPr>
          <w:sz w:val="26"/>
          <w:szCs w:val="26"/>
          <w:lang w:val="de-DE"/>
        </w:rPr>
        <w:t>m</w:t>
      </w:r>
      <w:r w:rsidRPr="00C17C56">
        <w:rPr>
          <w:sz w:val="26"/>
          <w:szCs w:val="26"/>
          <w:lang w:val="de-DE"/>
        </w:rPr>
        <w:t xml:space="preserve">, 2008. – 563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Menges, F. Reichsreform und Finanzpolitik / F. Menges. – Berlin: Duncker &amp; Humblot, 1971. – 467 S.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Meukel, L. Die neue Verfassungslage in Bayern / L. Meukel // Zeitschrift für Rechtspflege in Bayern. – 29. Jg. – 1.6.1933. – S. 167–173.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lastRenderedPageBreak/>
        <w:t xml:space="preserve">Programm des Bayerischen Volkspartei vom 12.11.1918 [Auszug] // Die deutsche Revolution 1918–1919. Dokumente; hrsg. von G.A. Ritter, S. Miller. – 2. Aufl. – Hamburg:Hoffamnn&amp; Campe, 1975. – Nr. 7. – S. 302–304.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Rothenbücher, K. Der Streit zwischen Bayern und dem Reich um Art. 48 RV. und die Inpflichtnahme der 7. Division im Herbste 1923 / K. Rothenbücher // Archiv des öffentlichen Rechts. – Bd. 7 (1924). – S. 71–86.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Sartorius, O. Neuordnung von Verfassung und Verwaltung in Reich und Ländern. – Hannover: Wirtschaftswiss. Ges. z</w:t>
      </w:r>
      <w:r>
        <w:rPr>
          <w:sz w:val="26"/>
          <w:szCs w:val="26"/>
          <w:lang w:val="de-DE"/>
        </w:rPr>
        <w:t>.</w:t>
      </w:r>
      <w:r w:rsidRPr="00C17C56">
        <w:rPr>
          <w:sz w:val="26"/>
          <w:szCs w:val="26"/>
          <w:lang w:val="de-DE"/>
        </w:rPr>
        <w:t xml:space="preserve"> Studium Niedersachsens, 1928. – 103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Schreiben der Vertretung der Reichsregierung in München an die Reichskanzlei vom 18.3.19 // BA. – R 43 I/1880. – Bl. 148.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Schreiben der Vertretung der Reichsregierung in München an die Reichskanzlei vom 10.9.30 // BA. – R 43 I/1882. – Bl. 389.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Schreiben der Vertretung der Reichsregierung in München an die Reichskanzlei vom 31.12.30 // BA. – R 43 I/1882. – Bl. 483–485.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Schreiben des bayer. Ministerpräsidenten Dr. Held an den Reichskanzler Dr. Brüning vom 25.3.31 // BA. – R 43 I/1882. – Bl. 555-574.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Schulz G. Zwischen Demokratie und Diktatur. Verfassungspolitik und Reichsreform in der Weimarer Republik: In 3 Bd. / G. Schulz. – 2. Aufl. –  Berlin [u.a.]: de Gruyter, 1987.– Bd. 1. – 689 S.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Sommer, K. Die Reichsreform in Traum und Wirklichkeit, in: Bayerische Verwaltungsblätter, Heft 5 (1930) / K. Sommer // BA. – R 43 I/2257. – Bl. 320–322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Stellungnahme und Forderungen Bayerns zur Verfassungs- und Reichsreform vom 20.8.32 // BA. – R 43 I/1883. – Bl. 59–89.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Vormerkung über die Besprechung in der Reichskanzlei am 11.11.32 // BayHStA. – MA 103302. – 11 Bl.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Walz W. Die Staatsrechtlichen Hauptfragen im Reichsstreit Preußen gegen das Reich vor dem Staatsgerichtshof 1932: Univ., Diss. / W. Walz. – Düsseldorf, 1937. – 51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Wehler, W. Staatsgerichtshof für das deutsche Reich – Die politische Rolle der Verfassungsgerichtsbarkeit in der Zeit der Weimarer Republik: Univ., Diss. / W. Wehler. – Bonn, 1979. – 396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Widder, E. Reich und Preußen: vom Regierungsantritt Brünings bis zum Reichsstatthaltergesetz Hitlers: Univ., Diss. / E. Widder. – Frankfurt a.M., 1959. – 159 S. 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Zimmermann, W.G. Bayern und Reich: 1918–1923. Der bayerische Föderalismus zwischen Revolution und Reaktion / W.G. Zimmermann. – München: Pflaum, 1953. – 202 S.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>Zum zweiten Jahrestag der republikanischen Reichsverfassung, in: Berliner Tageblatt v. 11.8.21 // BayHStA. – Berlin: Vertretungen 1098.</w:t>
      </w:r>
    </w:p>
    <w:p w:rsidR="00117462" w:rsidRPr="00C17C56" w:rsidRDefault="00117462" w:rsidP="00117462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left="567" w:right="-185" w:hanging="567"/>
        <w:jc w:val="both"/>
        <w:rPr>
          <w:sz w:val="26"/>
          <w:szCs w:val="26"/>
          <w:lang w:val="de-DE"/>
        </w:rPr>
      </w:pPr>
      <w:r w:rsidRPr="00C17C56">
        <w:rPr>
          <w:sz w:val="26"/>
          <w:szCs w:val="26"/>
          <w:lang w:val="de-DE"/>
        </w:rPr>
        <w:t xml:space="preserve">Zur Revision der Weimarer Reichsverfassung. </w:t>
      </w:r>
      <w:r w:rsidRPr="00C17C56">
        <w:rPr>
          <w:i/>
          <w:sz w:val="26"/>
          <w:szCs w:val="26"/>
          <w:lang w:val="de-DE"/>
        </w:rPr>
        <w:t xml:space="preserve">Denkschrift der Bayerischen Regierung </w:t>
      </w:r>
      <w:r w:rsidRPr="00C17C56">
        <w:rPr>
          <w:sz w:val="26"/>
          <w:szCs w:val="26"/>
          <w:lang w:val="de-DE"/>
        </w:rPr>
        <w:t>// BA. – R 43 I/1877. – Bl. 229–234.</w:t>
      </w:r>
    </w:p>
    <w:p w:rsidR="00117462" w:rsidRPr="00C17C56" w:rsidRDefault="00117462" w:rsidP="00117462">
      <w:pPr>
        <w:pStyle w:val="a8"/>
        <w:ind w:right="-185"/>
        <w:jc w:val="both"/>
        <w:rPr>
          <w:sz w:val="26"/>
          <w:szCs w:val="26"/>
          <w:lang w:val="de-DE"/>
        </w:rPr>
      </w:pPr>
    </w:p>
    <w:p w:rsidR="00117462" w:rsidRPr="00AB638E" w:rsidRDefault="00117462" w:rsidP="00117462">
      <w:pPr>
        <w:pStyle w:val="a8"/>
        <w:ind w:right="-185"/>
        <w:jc w:val="both"/>
        <w:rPr>
          <w:b/>
          <w:sz w:val="26"/>
          <w:szCs w:val="26"/>
          <w:lang w:val="de-DE"/>
        </w:rPr>
      </w:pPr>
    </w:p>
    <w:p w:rsidR="00117462" w:rsidRPr="00650431" w:rsidRDefault="00117462" w:rsidP="00117462">
      <w:pPr>
        <w:pStyle w:val="a8"/>
        <w:ind w:right="-185"/>
        <w:jc w:val="both"/>
        <w:rPr>
          <w:b/>
          <w:sz w:val="26"/>
          <w:szCs w:val="26"/>
          <w:lang w:val="de-DE"/>
        </w:rPr>
      </w:pPr>
      <w:r w:rsidRPr="00AB638E">
        <w:rPr>
          <w:b/>
          <w:sz w:val="26"/>
          <w:szCs w:val="26"/>
        </w:rPr>
        <w:t>Источник</w:t>
      </w:r>
      <w:r w:rsidRPr="00650431">
        <w:rPr>
          <w:b/>
          <w:sz w:val="26"/>
          <w:szCs w:val="26"/>
          <w:lang w:val="de-DE"/>
        </w:rPr>
        <w:t xml:space="preserve">: </w:t>
      </w:r>
      <w:r w:rsidRPr="00320008">
        <w:rPr>
          <w:sz w:val="27"/>
          <w:szCs w:val="27"/>
          <w:lang w:val="be-BY"/>
        </w:rPr>
        <w:t>Субоцін, А.Г. Палітычны каталіцызм у Баварыі (1918–1933 гг.) /             А.Г. Субоцін // Весці БДПУ. – № 2. – Серыя 2. – 2012. – С. 65–69</w:t>
      </w:r>
      <w:r>
        <w:rPr>
          <w:sz w:val="27"/>
          <w:szCs w:val="27"/>
          <w:lang w:val="be-BY"/>
        </w:rPr>
        <w:t>.</w:t>
      </w:r>
    </w:p>
    <w:p w:rsidR="00117462" w:rsidRPr="00C17C56" w:rsidRDefault="00117462" w:rsidP="00117462">
      <w:pPr>
        <w:pStyle w:val="a8"/>
        <w:ind w:right="-185"/>
        <w:jc w:val="both"/>
        <w:rPr>
          <w:sz w:val="26"/>
          <w:szCs w:val="26"/>
          <w:lang w:val="de-DE"/>
        </w:rPr>
      </w:pPr>
    </w:p>
    <w:p w:rsidR="00117462" w:rsidRPr="00C17C56" w:rsidRDefault="00117462" w:rsidP="00117462">
      <w:pPr>
        <w:tabs>
          <w:tab w:val="left" w:pos="1800"/>
        </w:tabs>
        <w:spacing w:line="360" w:lineRule="auto"/>
        <w:ind w:right="-185" w:firstLine="708"/>
        <w:jc w:val="center"/>
        <w:rPr>
          <w:b/>
          <w:sz w:val="26"/>
          <w:szCs w:val="26"/>
          <w:lang w:val="de-DE"/>
        </w:rPr>
      </w:pPr>
    </w:p>
    <w:p w:rsidR="00117462" w:rsidRPr="00650431" w:rsidRDefault="00117462" w:rsidP="00117462">
      <w:pPr>
        <w:tabs>
          <w:tab w:val="left" w:pos="1800"/>
        </w:tabs>
        <w:spacing w:line="360" w:lineRule="auto"/>
        <w:ind w:right="-185" w:firstLine="708"/>
        <w:rPr>
          <w:sz w:val="26"/>
          <w:szCs w:val="26"/>
          <w:lang w:val="de-DE"/>
        </w:rPr>
      </w:pPr>
      <w:r w:rsidRPr="00650431">
        <w:rPr>
          <w:b/>
          <w:sz w:val="26"/>
          <w:szCs w:val="26"/>
          <w:lang w:val="de-DE"/>
        </w:rPr>
        <w:tab/>
      </w:r>
      <w:r w:rsidRPr="00650431">
        <w:rPr>
          <w:b/>
          <w:sz w:val="26"/>
          <w:szCs w:val="26"/>
          <w:lang w:val="de-DE"/>
        </w:rPr>
        <w:tab/>
      </w:r>
      <w:r w:rsidRPr="00650431">
        <w:rPr>
          <w:b/>
          <w:sz w:val="26"/>
          <w:szCs w:val="26"/>
          <w:lang w:val="de-DE"/>
        </w:rPr>
        <w:tab/>
      </w:r>
      <w:r w:rsidRPr="00650431">
        <w:rPr>
          <w:b/>
          <w:sz w:val="26"/>
          <w:szCs w:val="26"/>
          <w:lang w:val="de-DE"/>
        </w:rPr>
        <w:tab/>
      </w:r>
      <w:r w:rsidRPr="00650431">
        <w:rPr>
          <w:b/>
          <w:sz w:val="26"/>
          <w:szCs w:val="26"/>
          <w:lang w:val="de-DE"/>
        </w:rPr>
        <w:tab/>
      </w:r>
    </w:p>
    <w:p w:rsidR="0043403A" w:rsidRPr="00117462" w:rsidRDefault="0043403A">
      <w:pPr>
        <w:rPr>
          <w:lang w:val="de-DE"/>
        </w:rPr>
      </w:pPr>
    </w:p>
    <w:sectPr w:rsidR="0043403A" w:rsidRPr="00117462" w:rsidSect="00E2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F1" w:rsidRDefault="00FB0AF1" w:rsidP="00E24004">
      <w:r>
        <w:separator/>
      </w:r>
    </w:p>
  </w:endnote>
  <w:endnote w:type="continuationSeparator" w:id="1">
    <w:p w:rsidR="00FB0AF1" w:rsidRDefault="00FB0AF1" w:rsidP="00E2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5" w:rsidRDefault="00E24004" w:rsidP="0004652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0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217">
      <w:rPr>
        <w:rStyle w:val="a5"/>
        <w:noProof/>
      </w:rPr>
      <w:t>8</w:t>
    </w:r>
    <w:r>
      <w:rPr>
        <w:rStyle w:val="a5"/>
      </w:rPr>
      <w:fldChar w:fldCharType="end"/>
    </w:r>
  </w:p>
  <w:p w:rsidR="00766AC5" w:rsidRDefault="00FB0AF1" w:rsidP="00204D3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5" w:rsidRDefault="00E24004" w:rsidP="0004652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0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4B7">
      <w:rPr>
        <w:rStyle w:val="a5"/>
        <w:noProof/>
      </w:rPr>
      <w:t>12</w:t>
    </w:r>
    <w:r>
      <w:rPr>
        <w:rStyle w:val="a5"/>
      </w:rPr>
      <w:fldChar w:fldCharType="end"/>
    </w:r>
  </w:p>
  <w:p w:rsidR="00766AC5" w:rsidRDefault="00FB0AF1" w:rsidP="00204D3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B7" w:rsidRDefault="00E564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F1" w:rsidRDefault="00FB0AF1" w:rsidP="00E24004">
      <w:r>
        <w:separator/>
      </w:r>
    </w:p>
  </w:footnote>
  <w:footnote w:type="continuationSeparator" w:id="1">
    <w:p w:rsidR="00FB0AF1" w:rsidRDefault="00FB0AF1" w:rsidP="00E24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B7" w:rsidRDefault="00E564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13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B7" w:rsidRDefault="00E564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14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B7" w:rsidRDefault="00E564B7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512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4CC0"/>
    <w:multiLevelType w:val="hybridMultilevel"/>
    <w:tmpl w:val="6054C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117462"/>
    <w:rsid w:val="00117462"/>
    <w:rsid w:val="00177224"/>
    <w:rsid w:val="003F0217"/>
    <w:rsid w:val="0043403A"/>
    <w:rsid w:val="006A72D2"/>
    <w:rsid w:val="00E24004"/>
    <w:rsid w:val="00E564B7"/>
    <w:rsid w:val="00FB0AF1"/>
    <w:rsid w:val="00FE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462"/>
    <w:pPr>
      <w:ind w:right="-133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174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17462"/>
  </w:style>
  <w:style w:type="paragraph" w:styleId="a6">
    <w:name w:val="footer"/>
    <w:basedOn w:val="a"/>
    <w:link w:val="a7"/>
    <w:rsid w:val="0011746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117462"/>
  </w:style>
  <w:style w:type="character" w:customStyle="1" w:styleId="a9">
    <w:name w:val="Текст концевой сноски Знак"/>
    <w:basedOn w:val="a0"/>
    <w:link w:val="a8"/>
    <w:semiHidden/>
    <w:rsid w:val="00117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117462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564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64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462"/>
    <w:pPr>
      <w:ind w:right="-133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174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17462"/>
  </w:style>
  <w:style w:type="paragraph" w:styleId="a6">
    <w:name w:val="footer"/>
    <w:basedOn w:val="a"/>
    <w:link w:val="a7"/>
    <w:rsid w:val="0011746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117462"/>
  </w:style>
  <w:style w:type="character" w:customStyle="1" w:styleId="a9">
    <w:name w:val="Текст концевой сноски Знак"/>
    <w:basedOn w:val="a0"/>
    <w:link w:val="a8"/>
    <w:semiHidden/>
    <w:rsid w:val="00117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1174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SHU_VIRTUAL</cp:lastModifiedBy>
  <cp:revision>4</cp:revision>
  <dcterms:created xsi:type="dcterms:W3CDTF">2015-04-04T09:23:00Z</dcterms:created>
  <dcterms:modified xsi:type="dcterms:W3CDTF">2015-04-04T11:52:00Z</dcterms:modified>
</cp:coreProperties>
</file>