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BF" w:rsidRPr="002B35CA" w:rsidRDefault="00AE5DBF" w:rsidP="00AE5DBF">
      <w:pPr>
        <w:pStyle w:val="a3"/>
        <w:spacing w:line="360" w:lineRule="auto"/>
        <w:ind w:right="-284" w:firstLine="720"/>
        <w:jc w:val="center"/>
        <w:rPr>
          <w:b/>
          <w:sz w:val="26"/>
          <w:szCs w:val="26"/>
        </w:rPr>
      </w:pPr>
      <w:r w:rsidRPr="002B35CA">
        <w:rPr>
          <w:b/>
          <w:sz w:val="26"/>
          <w:szCs w:val="26"/>
        </w:rPr>
        <w:t xml:space="preserve">ФИНАНСОВАЯ РЕФОРМА М. ЭРЦБЕРГЕРА </w:t>
      </w:r>
    </w:p>
    <w:p w:rsidR="00AE5DBF" w:rsidRPr="002B35CA" w:rsidRDefault="00AE5DBF" w:rsidP="00AE5DBF">
      <w:pPr>
        <w:pStyle w:val="a3"/>
        <w:spacing w:line="360" w:lineRule="auto"/>
        <w:ind w:right="-284" w:firstLine="720"/>
        <w:jc w:val="center"/>
        <w:rPr>
          <w:b/>
          <w:sz w:val="26"/>
          <w:szCs w:val="26"/>
        </w:rPr>
      </w:pPr>
      <w:r w:rsidRPr="002B35CA">
        <w:rPr>
          <w:b/>
          <w:sz w:val="26"/>
          <w:szCs w:val="26"/>
        </w:rPr>
        <w:t>(1919–1920 ГГ.)</w:t>
      </w:r>
    </w:p>
    <w:p w:rsidR="00AE5DBF" w:rsidRPr="002B35CA" w:rsidRDefault="00AE5DBF" w:rsidP="00AE5DBF">
      <w:pPr>
        <w:pStyle w:val="a3"/>
        <w:spacing w:line="360" w:lineRule="auto"/>
        <w:ind w:right="-284" w:firstLine="720"/>
        <w:rPr>
          <w:sz w:val="26"/>
          <w:szCs w:val="26"/>
        </w:rPr>
      </w:pPr>
    </w:p>
    <w:p w:rsidR="00AE5DBF" w:rsidRPr="002B35CA" w:rsidRDefault="00AE5DBF" w:rsidP="00AE5DBF">
      <w:pPr>
        <w:pStyle w:val="a3"/>
        <w:spacing w:line="360" w:lineRule="auto"/>
        <w:ind w:right="-284" w:firstLine="720"/>
        <w:jc w:val="right"/>
        <w:rPr>
          <w:sz w:val="26"/>
          <w:szCs w:val="26"/>
        </w:rPr>
      </w:pPr>
      <w:bookmarkStart w:id="0" w:name="_GoBack"/>
      <w:bookmarkEnd w:id="0"/>
      <w:r w:rsidRPr="002B35CA">
        <w:rPr>
          <w:sz w:val="26"/>
          <w:szCs w:val="26"/>
        </w:rPr>
        <w:t>Субботин О.Г.</w:t>
      </w:r>
    </w:p>
    <w:p w:rsidR="00AE5DBF" w:rsidRPr="002B35CA" w:rsidRDefault="00AE5DBF" w:rsidP="00AE5DBF">
      <w:pPr>
        <w:pStyle w:val="a3"/>
        <w:spacing w:line="360" w:lineRule="auto"/>
        <w:ind w:right="-284" w:firstLine="720"/>
        <w:rPr>
          <w:sz w:val="26"/>
          <w:szCs w:val="26"/>
        </w:rPr>
      </w:pPr>
    </w:p>
    <w:p w:rsidR="00AE5DBF" w:rsidRPr="002B35CA" w:rsidRDefault="00AE5DBF" w:rsidP="00AE5DBF">
      <w:pPr>
        <w:pStyle w:val="a3"/>
        <w:spacing w:line="360" w:lineRule="auto"/>
        <w:ind w:right="-284" w:firstLine="720"/>
        <w:rPr>
          <w:i/>
          <w:sz w:val="26"/>
          <w:szCs w:val="26"/>
        </w:rPr>
      </w:pPr>
      <w:r w:rsidRPr="002B35CA">
        <w:rPr>
          <w:i/>
          <w:sz w:val="26"/>
          <w:szCs w:val="26"/>
        </w:rPr>
        <w:t xml:space="preserve">Ключевые слова: </w:t>
      </w:r>
      <w:r>
        <w:rPr>
          <w:i/>
          <w:sz w:val="26"/>
          <w:szCs w:val="26"/>
        </w:rPr>
        <w:t xml:space="preserve">реформа, финансы, налоги, финансовое выравнивание, централизация, финансовое управление. </w:t>
      </w:r>
    </w:p>
    <w:p w:rsidR="00AE5DBF" w:rsidRPr="002B35CA" w:rsidRDefault="00AE5DBF" w:rsidP="00AE5DBF">
      <w:pPr>
        <w:pStyle w:val="a3"/>
        <w:spacing w:line="360" w:lineRule="auto"/>
        <w:ind w:right="-284" w:firstLine="720"/>
        <w:rPr>
          <w:sz w:val="26"/>
          <w:szCs w:val="26"/>
        </w:rPr>
      </w:pPr>
    </w:p>
    <w:p w:rsidR="00AE5DBF" w:rsidRPr="002B35CA" w:rsidRDefault="00AE5DBF" w:rsidP="00AE5DBF">
      <w:pPr>
        <w:pStyle w:val="a3"/>
        <w:spacing w:line="360" w:lineRule="auto"/>
        <w:ind w:right="-284" w:firstLine="720"/>
        <w:rPr>
          <w:sz w:val="26"/>
          <w:szCs w:val="26"/>
        </w:rPr>
      </w:pPr>
      <w:r w:rsidRPr="002B35CA">
        <w:rPr>
          <w:sz w:val="26"/>
          <w:szCs w:val="26"/>
        </w:rPr>
        <w:t xml:space="preserve">Ярким проявлением сущности Германской империи в эпоху «вильгельминизма» являлась финансовая самостоятельность субъектов рейха (ст. 4, 35–38).Бюджетный дефицит Берлин покрывал за счет матрикулярных взносов (ст. 70), что, по словам национал-либерального депутата рейхстага Й. Миквеля, было «равносильно финансированию анархии в Германии» [1,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 xml:space="preserve">. 7]. С каждым годом росла зависимость империи от союзных государств, и война лишь усугубила ее положение [1,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 xml:space="preserve">. 10–15; 2].Не удивительно, что после </w:t>
      </w:r>
      <w:r>
        <w:rPr>
          <w:sz w:val="26"/>
          <w:szCs w:val="26"/>
        </w:rPr>
        <w:t xml:space="preserve">Ноябрьской </w:t>
      </w:r>
      <w:r w:rsidRPr="002B35CA">
        <w:rPr>
          <w:sz w:val="26"/>
          <w:szCs w:val="26"/>
        </w:rPr>
        <w:t>революции б</w:t>
      </w:r>
      <w:r w:rsidRPr="002B35CA">
        <w:rPr>
          <w:color w:val="000000"/>
          <w:sz w:val="26"/>
          <w:szCs w:val="26"/>
        </w:rPr>
        <w:t xml:space="preserve">орьба за финансы приобрела судьбоносное для страны значение. Ведущими политическими силами Германии она воспринималась не только как способ решения актуальных экономических проблем, но и как «средство политико-социального распределения власти» </w:t>
      </w:r>
      <w:r w:rsidRPr="002B35CA">
        <w:rPr>
          <w:sz w:val="26"/>
          <w:szCs w:val="26"/>
        </w:rPr>
        <w:t xml:space="preserve">[3,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>. 76]</w:t>
      </w:r>
      <w:r w:rsidRPr="002B35CA">
        <w:rPr>
          <w:color w:val="000000"/>
          <w:sz w:val="26"/>
          <w:szCs w:val="26"/>
        </w:rPr>
        <w:t>.</w:t>
      </w:r>
    </w:p>
    <w:p w:rsidR="00AE5DBF" w:rsidRPr="002B35CA" w:rsidRDefault="00AE5DBF" w:rsidP="00AE5DBF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2B35CA">
        <w:rPr>
          <w:sz w:val="26"/>
          <w:szCs w:val="26"/>
        </w:rPr>
        <w:t>Будучи противником матрикулярных взносов, министр финансов М</w:t>
      </w:r>
      <w:r>
        <w:rPr>
          <w:sz w:val="26"/>
          <w:szCs w:val="26"/>
        </w:rPr>
        <w:t>аттиас</w:t>
      </w:r>
      <w:r w:rsidRPr="002B35CA">
        <w:rPr>
          <w:sz w:val="26"/>
          <w:szCs w:val="26"/>
        </w:rPr>
        <w:t xml:space="preserve">Эрцбергер стремился обеспечить рейху стабильные источники доходов. Центр претендовал на 3/4 налоговых поступлений, что делало неизбежным огосударствление финансовой системы. В противном случае, считал министр, «пришлось бы создать дорогостоящий контролирующий аппарат» [4,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>. 1376–1378].</w:t>
      </w:r>
    </w:p>
    <w:p w:rsidR="00AE5DBF" w:rsidRPr="002B35CA" w:rsidRDefault="00AE5DBF" w:rsidP="00AE5DBF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2B35CA">
        <w:rPr>
          <w:sz w:val="26"/>
          <w:szCs w:val="26"/>
        </w:rPr>
        <w:t xml:space="preserve">Таким образом, Эрцбергеру предстояло пересмотреть налоговое право, выстроить единую финансово-административную систему, а также изменить порядок финансового взаимодействия между рейхом, землями и общинами. Наконец, будущие преобразования были тесно связаны с санацией марки [5,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>. 57]. Эрцбергер не желал ограничиваться мерами временного характера, стремился провести фундаментальные реформы и коренным образом обновить финансовые отношения в государстве.</w:t>
      </w:r>
    </w:p>
    <w:p w:rsidR="00AE5DBF" w:rsidRPr="002B35CA" w:rsidRDefault="00AE5DBF" w:rsidP="00AE5DBF">
      <w:pPr>
        <w:pStyle w:val="a3"/>
        <w:spacing w:line="360" w:lineRule="auto"/>
        <w:ind w:right="-284" w:firstLine="720"/>
        <w:rPr>
          <w:sz w:val="26"/>
          <w:szCs w:val="26"/>
        </w:rPr>
      </w:pPr>
      <w:r w:rsidRPr="002B35CA">
        <w:rPr>
          <w:sz w:val="26"/>
          <w:szCs w:val="26"/>
        </w:rPr>
        <w:t>Широкие возможности для этого открывала Веймарская конституция (</w:t>
      </w:r>
      <w:r w:rsidR="004B4CE6">
        <w:rPr>
          <w:sz w:val="26"/>
          <w:szCs w:val="26"/>
        </w:rPr>
        <w:t xml:space="preserve">далее – </w:t>
      </w:r>
      <w:r w:rsidRPr="002B35CA">
        <w:rPr>
          <w:sz w:val="26"/>
          <w:szCs w:val="26"/>
        </w:rPr>
        <w:t>ВК). В соответствии со ст</w:t>
      </w:r>
      <w:r w:rsidR="004B4CE6">
        <w:rPr>
          <w:sz w:val="26"/>
          <w:szCs w:val="26"/>
        </w:rPr>
        <w:t>атьей</w:t>
      </w:r>
      <w:r w:rsidRPr="002B35CA">
        <w:rPr>
          <w:sz w:val="26"/>
          <w:szCs w:val="26"/>
        </w:rPr>
        <w:t xml:space="preserve"> 8 Берлин обладал правом прямого и косвенного </w:t>
      </w:r>
      <w:r w:rsidRPr="002B35CA">
        <w:rPr>
          <w:sz w:val="26"/>
          <w:szCs w:val="26"/>
        </w:rPr>
        <w:lastRenderedPageBreak/>
        <w:t>налогообложения (ст. 10–11</w:t>
      </w:r>
      <w:r w:rsidR="004B4CE6">
        <w:rPr>
          <w:sz w:val="26"/>
          <w:szCs w:val="26"/>
        </w:rPr>
        <w:t xml:space="preserve"> ВК</w:t>
      </w:r>
      <w:r w:rsidRPr="002B35CA">
        <w:rPr>
          <w:sz w:val="26"/>
          <w:szCs w:val="26"/>
        </w:rPr>
        <w:t xml:space="preserve">), а также возможностью нормировать порядок земельного налогообложения, но не осуществлять его кодификацию. Статья 84 ВК позволяла регламентировать управление налогами и сборами в рамках исполнения имперских законов.Единственной уступкой в адрес федерализма стало обязательство поддерживать жизнеспособность регионов, попавших в дотационную зависимость от центра и ставших его пансионерами. </w:t>
      </w:r>
    </w:p>
    <w:p w:rsidR="00AE5DBF" w:rsidRPr="002B35CA" w:rsidRDefault="004B4CE6" w:rsidP="00AE5DBF">
      <w:pPr>
        <w:pStyle w:val="a3"/>
        <w:spacing w:line="360" w:lineRule="auto"/>
        <w:ind w:right="-284" w:firstLine="720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Эрцбергер торопился </w:t>
      </w:r>
      <w:r w:rsidR="00AE5DBF" w:rsidRPr="002B35CA">
        <w:rPr>
          <w:sz w:val="26"/>
          <w:szCs w:val="26"/>
        </w:rPr>
        <w:t xml:space="preserve">осуществить свою программу, учитывая </w:t>
      </w:r>
      <w:r>
        <w:rPr>
          <w:sz w:val="26"/>
          <w:szCs w:val="26"/>
        </w:rPr>
        <w:t xml:space="preserve">сложность </w:t>
      </w:r>
      <w:r w:rsidR="00AE5DBF" w:rsidRPr="002B35CA">
        <w:rPr>
          <w:sz w:val="26"/>
          <w:szCs w:val="26"/>
        </w:rPr>
        <w:t>послевоенн</w:t>
      </w:r>
      <w:r>
        <w:rPr>
          <w:sz w:val="26"/>
          <w:szCs w:val="26"/>
        </w:rPr>
        <w:t>ой ситуации</w:t>
      </w:r>
      <w:r w:rsidR="00AE5DBF" w:rsidRPr="002B35CA">
        <w:rPr>
          <w:sz w:val="26"/>
          <w:szCs w:val="26"/>
        </w:rPr>
        <w:t xml:space="preserve"> в стране. Он понимал, что принять все документы </w:t>
      </w:r>
      <w:r>
        <w:rPr>
          <w:sz w:val="26"/>
          <w:szCs w:val="26"/>
        </w:rPr>
        <w:t xml:space="preserve">одним пакетом не удастся, поэтому </w:t>
      </w:r>
      <w:r w:rsidR="00AE5DBF" w:rsidRPr="002B35CA">
        <w:rPr>
          <w:sz w:val="26"/>
          <w:szCs w:val="26"/>
        </w:rPr>
        <w:t xml:space="preserve">делал ставку на их дозированное внесение в парламент [5, </w:t>
      </w:r>
      <w:r w:rsidR="00AE5DBF" w:rsidRPr="002B35CA">
        <w:rPr>
          <w:sz w:val="26"/>
          <w:szCs w:val="26"/>
          <w:lang w:val="en-US"/>
        </w:rPr>
        <w:t>S</w:t>
      </w:r>
      <w:r w:rsidR="00AE5DBF" w:rsidRPr="002B35CA">
        <w:rPr>
          <w:sz w:val="26"/>
          <w:szCs w:val="26"/>
        </w:rPr>
        <w:t xml:space="preserve">. 66]. 6 августа в Национальное собрание поступил законопроект налогового кодекса.Обращаясь к депутатам, министр предложил повысить имперские сборы, увеличить долю рейха в налогах с 35– 40 % до 70–75 % (общины – 15 % и земли – 10 %), привлечь земли к выплате репараций, создать единую систему финансового регулирования и контроля, ввести общие стандарты подготовки финансовых служащих, предоставить государственные гарантии жизнеспособности земель и общин и т. д. [1, </w:t>
      </w:r>
      <w:r w:rsidR="00AE5DBF" w:rsidRPr="002B35CA">
        <w:rPr>
          <w:sz w:val="26"/>
          <w:szCs w:val="26"/>
          <w:lang w:val="en-US"/>
        </w:rPr>
        <w:t>S</w:t>
      </w:r>
      <w:r w:rsidR="00AE5DBF" w:rsidRPr="002B35CA">
        <w:rPr>
          <w:sz w:val="26"/>
          <w:szCs w:val="26"/>
        </w:rPr>
        <w:t xml:space="preserve">. 20–21]. План был весьма амбициозен, однако не противоречил нормам действующей конституции (ст. 14 ВК) и опирался на принятое правительством в середине июля 1919 г. решение о создании единой финансовой системы [6, </w:t>
      </w:r>
      <w:r w:rsidR="00AE5DBF" w:rsidRPr="002B35CA">
        <w:rPr>
          <w:sz w:val="26"/>
          <w:szCs w:val="26"/>
          <w:lang w:val="en-US"/>
        </w:rPr>
        <w:t>S</w:t>
      </w:r>
      <w:r w:rsidR="00AE5DBF" w:rsidRPr="002B35CA">
        <w:rPr>
          <w:sz w:val="26"/>
          <w:szCs w:val="26"/>
        </w:rPr>
        <w:t xml:space="preserve">. 52]. Его стержневая идея заключалась в объединении всех ветвей власти, ответственных за имперские налоги и сборы. </w:t>
      </w:r>
    </w:p>
    <w:p w:rsidR="00AE5DBF" w:rsidRPr="002B35CA" w:rsidRDefault="00AE5DBF" w:rsidP="00AE5DBF">
      <w:pPr>
        <w:pStyle w:val="a3"/>
        <w:spacing w:line="360" w:lineRule="auto"/>
        <w:ind w:right="-284" w:firstLine="720"/>
        <w:rPr>
          <w:sz w:val="26"/>
          <w:szCs w:val="26"/>
        </w:rPr>
      </w:pPr>
      <w:r w:rsidRPr="002B35CA">
        <w:rPr>
          <w:sz w:val="26"/>
          <w:szCs w:val="26"/>
        </w:rPr>
        <w:t xml:space="preserve"> 19 августа Национальное собрание приняло «Закон о финансовом управлении рейха», вступивший в силу 1 октября 1919 г. В стране утверждалась единая финансово-административная система. Высшей инстанцией объявлялось министерство финансов в составе семи отделов: </w:t>
      </w:r>
      <w:r w:rsidRPr="002B35CA">
        <w:rPr>
          <w:i/>
          <w:sz w:val="26"/>
          <w:szCs w:val="26"/>
        </w:rPr>
        <w:t>бюджетный, пошлин и акцизов, подоходных налогов, налогов с имущества, оборота и транспорта, правовых вопросов, вопросов мирного договора и распределения доходов государственного бюджета</w:t>
      </w:r>
      <w:r w:rsidRPr="002B35CA">
        <w:rPr>
          <w:sz w:val="26"/>
          <w:szCs w:val="26"/>
        </w:rPr>
        <w:t xml:space="preserve">. На среднем уровне действовали финансово-налоговые ведомства земель (ФНВ) во главе с уполномоченными рейхом президентами, каждое из которых располагало 4 отделами: </w:t>
      </w:r>
      <w:r w:rsidRPr="002B35CA">
        <w:rPr>
          <w:i/>
          <w:sz w:val="26"/>
          <w:szCs w:val="26"/>
        </w:rPr>
        <w:t>налогов с прибыли и имущества, с оборота и транспорта, пошлин, потребительских налогов и управления имперским имуществом</w:t>
      </w:r>
      <w:r w:rsidRPr="002B35CA">
        <w:rPr>
          <w:sz w:val="26"/>
          <w:szCs w:val="26"/>
        </w:rPr>
        <w:t xml:space="preserve"> [7, </w:t>
      </w:r>
      <w:r w:rsidRPr="002B35CA">
        <w:rPr>
          <w:sz w:val="26"/>
          <w:szCs w:val="26"/>
          <w:lang w:val="en-US"/>
        </w:rPr>
        <w:t>Sp</w:t>
      </w:r>
      <w:r w:rsidRPr="002B35CA">
        <w:rPr>
          <w:sz w:val="26"/>
          <w:szCs w:val="26"/>
        </w:rPr>
        <w:t xml:space="preserve">. 781–782]. Общее количество ФНВ к 1920 г. достигло 26, из которых на долю Пруссии приходилось 13, Баварии – 3, Саксонии – 2 и остальных земель – по одному [1,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>. 29–</w:t>
      </w:r>
      <w:r w:rsidRPr="002B35CA">
        <w:rPr>
          <w:sz w:val="26"/>
          <w:szCs w:val="26"/>
        </w:rPr>
        <w:lastRenderedPageBreak/>
        <w:t xml:space="preserve">30].Низшую ступень финансовой иерархии занимали коммунальные объединения, подчиненные земельным инстанциям. Рейх, однако, мог пользоваться их услугами за вознаграждение. </w:t>
      </w:r>
    </w:p>
    <w:p w:rsidR="00AE5DBF" w:rsidRPr="002B35CA" w:rsidRDefault="00AE5DBF" w:rsidP="00AE5DBF">
      <w:pPr>
        <w:pStyle w:val="a3"/>
        <w:spacing w:line="360" w:lineRule="auto"/>
        <w:ind w:right="-284" w:firstLine="720"/>
        <w:rPr>
          <w:sz w:val="26"/>
          <w:szCs w:val="26"/>
        </w:rPr>
      </w:pPr>
      <w:r w:rsidRPr="002B35CA">
        <w:rPr>
          <w:sz w:val="26"/>
          <w:szCs w:val="26"/>
        </w:rPr>
        <w:t>Финансовая система Германии была организована по принципу строгой властной вертикали. С ее помощью Берлин получил действенные рычаги экономического влияния, решил проблему взаимодействия разноуровневых инстанций и обеспечил единое финансовое пространство.</w:t>
      </w:r>
    </w:p>
    <w:p w:rsidR="00AE5DBF" w:rsidRPr="002B35CA" w:rsidRDefault="00AE5DBF" w:rsidP="00AE5DBF">
      <w:pPr>
        <w:pStyle w:val="a3"/>
        <w:spacing w:line="360" w:lineRule="auto"/>
        <w:ind w:right="-284" w:firstLine="720"/>
        <w:rPr>
          <w:sz w:val="26"/>
          <w:szCs w:val="26"/>
        </w:rPr>
      </w:pPr>
      <w:r w:rsidRPr="002B35CA">
        <w:rPr>
          <w:sz w:val="26"/>
          <w:szCs w:val="26"/>
        </w:rPr>
        <w:t xml:space="preserve">Следующими актами реформы стали налоговый кодекс, вступивший в силу 11 декабря 1919 г., а также законы о подоходном налоге и земельном налогообложении, которые немецкий исследователь Й. Шумпетер сравнивает с «Версалем финансово-политической автономии» земель и общин [8]. Последний был принят голосами «Веймарской коалиции» вопреки протестам Баварии и Бадена и 30 марта 1920 г. вступил в силу. Впервые в немецкой истории произошло распределение доходов государственного бюджета. Доля земель в подоходном и корпоративном налогах составила 2/3, в налоге на наследство – 20 %, в налоге с оборота – 10 % и в налогах от местных поступлений – 5 % [9,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 xml:space="preserve">. 51].Немаловажное значение для регионов имел «Закон о подоходном налоге», который являлся основным источником денежных поступлений в местные бюджеты. </w:t>
      </w:r>
    </w:p>
    <w:p w:rsidR="00AE5DBF" w:rsidRPr="002B35CA" w:rsidRDefault="00AE5DBF" w:rsidP="00AE5DBF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2B35CA">
        <w:rPr>
          <w:sz w:val="26"/>
          <w:szCs w:val="26"/>
        </w:rPr>
        <w:t xml:space="preserve">Приведшая к перестройке материального налогового права и созданию современной налоговой системы Германии реформа Эрцбергера позволила сосредоточить в руках рейха основные </w:t>
      </w:r>
      <w:r w:rsidRPr="002B35CA">
        <w:rPr>
          <w:color w:val="000000"/>
          <w:sz w:val="26"/>
          <w:szCs w:val="26"/>
        </w:rPr>
        <w:t>источники финансовых поступлений и привести их объемы в</w:t>
      </w:r>
      <w:r w:rsidRPr="002B35CA">
        <w:rPr>
          <w:sz w:val="26"/>
          <w:szCs w:val="26"/>
        </w:rPr>
        <w:t xml:space="preserve"> соответствие с потребностями государства. В основу реформы было положено 16 законов, наиболее важными из которых стали «Закон о финансовом управлении</w:t>
      </w:r>
      <w:r w:rsidR="004B4CE6">
        <w:rPr>
          <w:sz w:val="26"/>
          <w:szCs w:val="26"/>
        </w:rPr>
        <w:t xml:space="preserve"> рейха» от 10.9.1919, «Закон о</w:t>
      </w:r>
      <w:r w:rsidRPr="002B35CA">
        <w:rPr>
          <w:sz w:val="26"/>
          <w:szCs w:val="26"/>
        </w:rPr>
        <w:t xml:space="preserve"> порядке налогообложения</w:t>
      </w:r>
      <w:r w:rsidR="004B4CE6">
        <w:rPr>
          <w:sz w:val="26"/>
          <w:szCs w:val="26"/>
        </w:rPr>
        <w:t xml:space="preserve"> рейха</w:t>
      </w:r>
      <w:r w:rsidRPr="002B35CA">
        <w:rPr>
          <w:sz w:val="26"/>
          <w:szCs w:val="26"/>
        </w:rPr>
        <w:t>» от 13.12.1919, «Закон о подоходном налоге» и «Закон о земельном налогообложении» от 29/30.3.1920. В распоряжение Берлина перешли подоход</w:t>
      </w:r>
      <w:r w:rsidR="004B4CE6">
        <w:rPr>
          <w:sz w:val="26"/>
          <w:szCs w:val="26"/>
        </w:rPr>
        <w:t xml:space="preserve">ный и корпоративный налоги, </w:t>
      </w:r>
      <w:r w:rsidRPr="002B35CA">
        <w:rPr>
          <w:sz w:val="26"/>
          <w:szCs w:val="26"/>
        </w:rPr>
        <w:t>нало</w:t>
      </w:r>
      <w:r w:rsidR="004B4CE6">
        <w:rPr>
          <w:sz w:val="26"/>
          <w:szCs w:val="26"/>
        </w:rPr>
        <w:t xml:space="preserve">ги на </w:t>
      </w:r>
      <w:r w:rsidRPr="002B35CA">
        <w:rPr>
          <w:sz w:val="26"/>
          <w:szCs w:val="26"/>
        </w:rPr>
        <w:t xml:space="preserve">наследство и покупку земли, налог с оборота. Центр обладал преимуществом в транспортных налогах и акцизах. По меткому выражению лидера НДП Э. Кох-Везера, реформа Эрцбергера перевела земли из разряда самостоятельных государств в «пишущих отчеты и получающих карманные деньги» субъектов, что особенно остро ощущалось в условиях растущей инфляции </w:t>
      </w:r>
      <w:r w:rsidRPr="002B35CA">
        <w:rPr>
          <w:sz w:val="26"/>
          <w:szCs w:val="26"/>
        </w:rPr>
        <w:lastRenderedPageBreak/>
        <w:t xml:space="preserve">[10,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 xml:space="preserve">. 61]. Со временем единая система управления пошлинами и акцизами распространилась на все имперские налоги. </w:t>
      </w:r>
    </w:p>
    <w:p w:rsidR="00AE5DBF" w:rsidRPr="002B35CA" w:rsidRDefault="00AE5DBF" w:rsidP="00AE5DBF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2B35CA">
        <w:rPr>
          <w:sz w:val="26"/>
          <w:szCs w:val="26"/>
        </w:rPr>
        <w:t xml:space="preserve">Новым элементом финансовых отношений в стране стало горизонтальное выравнивание, основанное на распределении налогов с оборота и  дотаций в рамках системы вертикального выравнивания. В то время как налоговый кодекс, неотъемлемой частью которого стал «Закон о финансовом управлении», находился в сфере влияния имперского права, «Закон о земельном налогообложении» регулировал отношения рейха, земель и общин. Так, рейхом был установлен запрет на повышение налогов, находившихся в плоскости его прямых интересов. Такой же порядок распространялся на земельные квоты в имперских налогах. Налицо было вмешательство Берлина в суверенные права регионов, лишившихся главного источника финансовых поступлений – подоходного налога. Наконец, землям надлежало повысить налог с дохода на недвижимое имущество и мелких предприятий, а общинам – налог на развлечения [5,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 xml:space="preserve">. 147]. </w:t>
      </w:r>
    </w:p>
    <w:p w:rsidR="00AE5DBF" w:rsidRPr="002B35CA" w:rsidRDefault="00AE5DBF" w:rsidP="00AE5DBF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2B35CA">
        <w:rPr>
          <w:sz w:val="26"/>
          <w:szCs w:val="26"/>
        </w:rPr>
        <w:t xml:space="preserve">После реформы Эрцбергера процесс </w:t>
      </w:r>
      <w:r w:rsidR="004B4CE6">
        <w:rPr>
          <w:sz w:val="26"/>
          <w:szCs w:val="26"/>
        </w:rPr>
        <w:t xml:space="preserve">финансовой </w:t>
      </w:r>
      <w:r w:rsidRPr="002B35CA">
        <w:rPr>
          <w:sz w:val="26"/>
          <w:szCs w:val="26"/>
        </w:rPr>
        <w:t xml:space="preserve">централизации выразился в создании постов «комиссара по упрощению и упорядочению имперского управления» (1920) и «комиссара по экономии бюджетных средств» (1922/1923). </w:t>
      </w:r>
      <w:r w:rsidR="004B4CE6">
        <w:rPr>
          <w:sz w:val="26"/>
          <w:szCs w:val="26"/>
        </w:rPr>
        <w:t xml:space="preserve">Впрочем, </w:t>
      </w:r>
      <w:r w:rsidRPr="002B35CA">
        <w:rPr>
          <w:sz w:val="26"/>
          <w:szCs w:val="26"/>
        </w:rPr>
        <w:t xml:space="preserve">ожидаемых дивидендов </w:t>
      </w:r>
      <w:r w:rsidR="004B4CE6">
        <w:rPr>
          <w:sz w:val="26"/>
          <w:szCs w:val="26"/>
        </w:rPr>
        <w:t xml:space="preserve">это </w:t>
      </w:r>
      <w:r w:rsidRPr="002B35CA">
        <w:rPr>
          <w:sz w:val="26"/>
          <w:szCs w:val="26"/>
        </w:rPr>
        <w:t xml:space="preserve">не принес. Несмотря на усилия правительства, в 1919 г. бюджет был покрыт на 50 % за счет кредитов, в 1920 г. – на 58 %, в 1921 г. – на 54 %, в 1922 г. – на 80 % и в 1923 г. – более чем на 90 % [3,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 xml:space="preserve">. 420]. Работа </w:t>
      </w:r>
      <w:r w:rsidR="004B4CE6">
        <w:rPr>
          <w:sz w:val="26"/>
          <w:szCs w:val="26"/>
        </w:rPr>
        <w:t xml:space="preserve">органов исполнительной власти </w:t>
      </w:r>
      <w:r w:rsidRPr="002B35CA">
        <w:rPr>
          <w:sz w:val="26"/>
          <w:szCs w:val="26"/>
        </w:rPr>
        <w:t xml:space="preserve">осложнялась не только галопирующей инфляцией, но также отсутствием должного количества профессионалов новой формации и согласованности в действиях разноуровневых налоговых инстанций [5,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 xml:space="preserve">. 150]. Дотации «слабым землям» не решили проблемы вертикального и горизонтального распределения доходов. Неудивительно, что к 1923 г. назрела необходимость в пересмотре источников финансовых поступлений. 23 июня 1923 г. был принят «Закон о финансовом выравнивании», свидетельствующий о признании рейхом стоявших перед землями и </w:t>
      </w:r>
      <w:r w:rsidR="00F650D6">
        <w:rPr>
          <w:sz w:val="26"/>
          <w:szCs w:val="26"/>
        </w:rPr>
        <w:t xml:space="preserve">коммунами </w:t>
      </w:r>
      <w:r w:rsidRPr="002B35CA">
        <w:rPr>
          <w:sz w:val="26"/>
          <w:szCs w:val="26"/>
        </w:rPr>
        <w:t xml:space="preserve">задач [11, </w:t>
      </w:r>
      <w:r w:rsidRPr="002B35CA">
        <w:rPr>
          <w:sz w:val="26"/>
          <w:szCs w:val="26"/>
          <w:lang w:val="en-US"/>
        </w:rPr>
        <w:t>S</w:t>
      </w:r>
      <w:r w:rsidR="00F650D6">
        <w:rPr>
          <w:sz w:val="26"/>
          <w:szCs w:val="26"/>
        </w:rPr>
        <w:t xml:space="preserve">. 55]. </w:t>
      </w:r>
      <w:r w:rsidRPr="002B35CA">
        <w:rPr>
          <w:sz w:val="26"/>
          <w:szCs w:val="26"/>
        </w:rPr>
        <w:t xml:space="preserve">Он несколько улучшил существующую систему, однако в корне ситуацию изменить не смог. Вплоть до ликвидации Веймарской республики государственные финансы Германии продолжали оставаться «неврологической точкой в системе федеративных отношений с отчетливо выраженной тенденцией к обострению» [12, </w:t>
      </w:r>
      <w:r w:rsidRPr="002B35CA">
        <w:rPr>
          <w:sz w:val="26"/>
          <w:szCs w:val="26"/>
          <w:lang w:val="en-US"/>
        </w:rPr>
        <w:t>S</w:t>
      </w:r>
      <w:r w:rsidRPr="002B35CA">
        <w:rPr>
          <w:sz w:val="26"/>
          <w:szCs w:val="26"/>
        </w:rPr>
        <w:t xml:space="preserve">. 519]. </w:t>
      </w:r>
    </w:p>
    <w:p w:rsidR="00AE5DBF" w:rsidRPr="002B35CA" w:rsidRDefault="00AE5DBF" w:rsidP="00AE5DBF">
      <w:pPr>
        <w:spacing w:line="360" w:lineRule="auto"/>
        <w:ind w:right="-284" w:firstLine="720"/>
        <w:jc w:val="both"/>
        <w:rPr>
          <w:sz w:val="26"/>
          <w:szCs w:val="26"/>
        </w:rPr>
      </w:pPr>
    </w:p>
    <w:p w:rsidR="00AE5DBF" w:rsidRPr="002B35CA" w:rsidRDefault="00AE5DBF" w:rsidP="00AE5DBF">
      <w:pPr>
        <w:spacing w:line="360" w:lineRule="auto"/>
        <w:ind w:right="-284"/>
        <w:jc w:val="both"/>
        <w:rPr>
          <w:sz w:val="26"/>
          <w:szCs w:val="26"/>
        </w:rPr>
      </w:pPr>
      <w:r w:rsidRPr="002B35CA">
        <w:rPr>
          <w:sz w:val="26"/>
          <w:szCs w:val="26"/>
        </w:rPr>
        <w:t>Литература и источники</w:t>
      </w:r>
    </w:p>
    <w:p w:rsidR="00AE5DBF" w:rsidRPr="002B35CA" w:rsidRDefault="00AE5DBF" w:rsidP="00F650D6">
      <w:pPr>
        <w:spacing w:line="276" w:lineRule="auto"/>
        <w:ind w:right="-284"/>
        <w:jc w:val="both"/>
        <w:rPr>
          <w:sz w:val="26"/>
          <w:szCs w:val="26"/>
        </w:rPr>
      </w:pPr>
    </w:p>
    <w:p w:rsidR="00AE5DBF" w:rsidRPr="002B35CA" w:rsidRDefault="00AE5DBF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 w:rsidRPr="002B35CA">
        <w:rPr>
          <w:sz w:val="26"/>
          <w:szCs w:val="26"/>
          <w:lang w:val="de-DE"/>
        </w:rPr>
        <w:t>Finanzverwaltung und Finanzausgleich in der Weimarer Republik. – Bonn: Stollfuss, 1956. – Heft 42. – 95 S.</w:t>
      </w:r>
    </w:p>
    <w:p w:rsidR="00AE5DBF" w:rsidRPr="002B35CA" w:rsidRDefault="00AE5DBF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 w:rsidRPr="002B35CA">
        <w:rPr>
          <w:sz w:val="26"/>
          <w:szCs w:val="26"/>
          <w:lang w:val="de-DE"/>
        </w:rPr>
        <w:t>Popitz J. Johannes Miquel – ein deutscher Staatsmann. – DJZ. – 33. Jg. – Heft 5. – 1928. – S</w:t>
      </w:r>
      <w:r w:rsidRPr="002B35CA">
        <w:rPr>
          <w:sz w:val="26"/>
          <w:szCs w:val="26"/>
        </w:rPr>
        <w:t>р</w:t>
      </w:r>
      <w:r w:rsidRPr="002B35CA">
        <w:rPr>
          <w:sz w:val="26"/>
          <w:szCs w:val="26"/>
          <w:lang w:val="de-DE"/>
        </w:rPr>
        <w:t>. 337–341.</w:t>
      </w:r>
    </w:p>
    <w:p w:rsidR="00AE5DBF" w:rsidRPr="002B35CA" w:rsidRDefault="00AE5DBF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 w:rsidRPr="002B35CA">
        <w:rPr>
          <w:sz w:val="26"/>
          <w:szCs w:val="26"/>
          <w:lang w:val="de-DE"/>
        </w:rPr>
        <w:t xml:space="preserve">Witt P. Ch. Finanzpolitik und sozialer Wandel in Krieg und Inflation 1918–1924 </w:t>
      </w:r>
      <w:r w:rsidR="00F650D6">
        <w:rPr>
          <w:sz w:val="26"/>
          <w:szCs w:val="26"/>
          <w:lang w:val="de-DE"/>
        </w:rPr>
        <w:t xml:space="preserve">/ P.-Ch. Witt </w:t>
      </w:r>
      <w:r w:rsidRPr="002B35CA">
        <w:rPr>
          <w:sz w:val="26"/>
          <w:szCs w:val="26"/>
          <w:lang w:val="de-DE"/>
        </w:rPr>
        <w:t xml:space="preserve">// Industrielles System und politische Entwicklung in der Weimarer Republik; </w:t>
      </w:r>
      <w:r w:rsidR="00F650D6">
        <w:rPr>
          <w:sz w:val="26"/>
          <w:szCs w:val="26"/>
          <w:lang w:val="de-DE"/>
        </w:rPr>
        <w:t>h</w:t>
      </w:r>
      <w:r w:rsidRPr="002B35CA">
        <w:rPr>
          <w:sz w:val="26"/>
          <w:szCs w:val="26"/>
          <w:lang w:val="de-DE"/>
        </w:rPr>
        <w:t xml:space="preserve">rsg. von H. Mommsen, D. Petzina, B Weissbrod. – </w:t>
      </w:r>
      <w:r w:rsidR="00F650D6">
        <w:rPr>
          <w:sz w:val="26"/>
          <w:szCs w:val="26"/>
          <w:lang w:val="de-DE"/>
        </w:rPr>
        <w:t>Dü</w:t>
      </w:r>
      <w:r w:rsidRPr="002B35CA">
        <w:rPr>
          <w:sz w:val="26"/>
          <w:szCs w:val="26"/>
          <w:lang w:val="de-DE"/>
        </w:rPr>
        <w:t>sseldorf: Droste, 1974. – 1017 S.</w:t>
      </w:r>
    </w:p>
    <w:p w:rsidR="00AE5DBF" w:rsidRPr="002B35CA" w:rsidRDefault="00AE5DBF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 w:rsidRPr="002B35CA">
        <w:rPr>
          <w:sz w:val="26"/>
          <w:szCs w:val="26"/>
          <w:lang w:val="de-DE"/>
        </w:rPr>
        <w:t>Verhandlungen der Verfassunggebenden Deutschen Nationalversammlung. Stenographische Berichte. – Berlin: Norddt. Buchdr. u. Verl.-Anst., 1920. – Bd. 327. – S. 739–1459.</w:t>
      </w:r>
    </w:p>
    <w:p w:rsidR="00AE5DBF" w:rsidRPr="002B35CA" w:rsidRDefault="00AE5DBF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 w:rsidRPr="002B35CA">
        <w:rPr>
          <w:sz w:val="26"/>
          <w:szCs w:val="26"/>
          <w:lang w:val="de-DE"/>
        </w:rPr>
        <w:t>Emse, K. Die Finanzverfassung der Weimarer Republik</w:t>
      </w:r>
      <w:r w:rsidR="00F650D6">
        <w:rPr>
          <w:sz w:val="26"/>
          <w:szCs w:val="26"/>
          <w:lang w:val="de-DE"/>
        </w:rPr>
        <w:t xml:space="preserve"> / K. Emse</w:t>
      </w:r>
      <w:r w:rsidRPr="002B35CA">
        <w:rPr>
          <w:sz w:val="26"/>
          <w:szCs w:val="26"/>
          <w:lang w:val="de-DE"/>
        </w:rPr>
        <w:t>. – Univ. Diss. – Jena, 2007. – 169 S.</w:t>
      </w:r>
    </w:p>
    <w:p w:rsidR="00AE5DBF" w:rsidRPr="002B35CA" w:rsidRDefault="00F650D6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Bü</w:t>
      </w:r>
      <w:r w:rsidR="00AE5DBF" w:rsidRPr="002B35CA">
        <w:rPr>
          <w:sz w:val="26"/>
          <w:szCs w:val="26"/>
          <w:lang w:val="de-DE"/>
        </w:rPr>
        <w:t>hler</w:t>
      </w:r>
      <w:r>
        <w:rPr>
          <w:sz w:val="26"/>
          <w:szCs w:val="26"/>
          <w:lang w:val="de-DE"/>
        </w:rPr>
        <w:t>,</w:t>
      </w:r>
      <w:r w:rsidR="00AE5DBF" w:rsidRPr="002B35CA">
        <w:rPr>
          <w:sz w:val="26"/>
          <w:szCs w:val="26"/>
          <w:lang w:val="de-DE"/>
        </w:rPr>
        <w:t xml:space="preserve"> O. Die Reichverfassung vom 11. August 1919</w:t>
      </w:r>
      <w:r>
        <w:rPr>
          <w:sz w:val="26"/>
          <w:szCs w:val="26"/>
          <w:lang w:val="de-DE"/>
        </w:rPr>
        <w:t xml:space="preserve"> / O. Bühler</w:t>
      </w:r>
      <w:r w:rsidR="00AE5DBF" w:rsidRPr="002B35CA">
        <w:rPr>
          <w:sz w:val="26"/>
          <w:szCs w:val="26"/>
          <w:lang w:val="de-DE"/>
        </w:rPr>
        <w:t>. – 3. Aufl. – Leipzig [u.a.]: Teubner, 1929. – 190 S.</w:t>
      </w:r>
    </w:p>
    <w:p w:rsidR="00AE5DBF" w:rsidRPr="002B35CA" w:rsidRDefault="00AE5DBF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 w:rsidRPr="002B35CA">
        <w:rPr>
          <w:sz w:val="26"/>
          <w:szCs w:val="26"/>
          <w:lang w:val="de-DE"/>
        </w:rPr>
        <w:t>Popitz</w:t>
      </w:r>
      <w:r w:rsidR="00F650D6">
        <w:rPr>
          <w:sz w:val="26"/>
          <w:szCs w:val="26"/>
          <w:lang w:val="de-DE"/>
        </w:rPr>
        <w:t>,</w:t>
      </w:r>
      <w:r w:rsidRPr="002B35CA">
        <w:rPr>
          <w:sz w:val="26"/>
          <w:szCs w:val="26"/>
          <w:lang w:val="de-DE"/>
        </w:rPr>
        <w:t xml:space="preserve"> J. </w:t>
      </w:r>
      <w:r w:rsidR="00F650D6">
        <w:rPr>
          <w:sz w:val="26"/>
          <w:szCs w:val="26"/>
          <w:lang w:val="de-DE"/>
        </w:rPr>
        <w:t>Gesetz ü</w:t>
      </w:r>
      <w:r w:rsidRPr="002B35CA">
        <w:rPr>
          <w:sz w:val="26"/>
          <w:szCs w:val="26"/>
          <w:lang w:val="de-DE"/>
        </w:rPr>
        <w:t xml:space="preserve">ber die Reichsfinanzverwaltung </w:t>
      </w:r>
      <w:r w:rsidR="00F650D6">
        <w:rPr>
          <w:sz w:val="26"/>
          <w:szCs w:val="26"/>
          <w:lang w:val="de-DE"/>
        </w:rPr>
        <w:t xml:space="preserve">/ J. Popitz </w:t>
      </w:r>
      <w:r w:rsidRPr="002B35CA">
        <w:rPr>
          <w:sz w:val="26"/>
          <w:szCs w:val="26"/>
          <w:lang w:val="de-DE"/>
        </w:rPr>
        <w:t xml:space="preserve">// DJZ. – 24. Jg. </w:t>
      </w:r>
      <w:r w:rsidR="00F650D6" w:rsidRPr="002B35CA">
        <w:rPr>
          <w:sz w:val="26"/>
          <w:szCs w:val="26"/>
          <w:lang w:val="de-DE"/>
        </w:rPr>
        <w:t xml:space="preserve">– 1919. </w:t>
      </w:r>
      <w:r w:rsidRPr="002B35CA">
        <w:rPr>
          <w:sz w:val="26"/>
          <w:szCs w:val="26"/>
          <w:lang w:val="de-DE"/>
        </w:rPr>
        <w:t>– Heft 19–20.– Sp. 778–785.</w:t>
      </w:r>
    </w:p>
    <w:p w:rsidR="00AE5DBF" w:rsidRPr="002B35CA" w:rsidRDefault="00AE5DBF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 w:rsidRPr="002B35CA">
        <w:rPr>
          <w:sz w:val="26"/>
          <w:szCs w:val="26"/>
          <w:lang w:val="de-DE"/>
        </w:rPr>
        <w:t>Schumpeter</w:t>
      </w:r>
      <w:r w:rsidR="00F650D6">
        <w:rPr>
          <w:sz w:val="26"/>
          <w:szCs w:val="26"/>
          <w:lang w:val="de-DE"/>
        </w:rPr>
        <w:t>,</w:t>
      </w:r>
      <w:r w:rsidRPr="002B35CA">
        <w:rPr>
          <w:sz w:val="26"/>
          <w:szCs w:val="26"/>
          <w:lang w:val="de-DE"/>
        </w:rPr>
        <w:t xml:space="preserve"> J. A. Das d</w:t>
      </w:r>
      <w:r w:rsidR="00F650D6">
        <w:rPr>
          <w:sz w:val="26"/>
          <w:szCs w:val="26"/>
          <w:lang w:val="de-DE"/>
        </w:rPr>
        <w:t>eutsche Finanzproblem. Reich–Lä</w:t>
      </w:r>
      <w:r w:rsidRPr="002B35CA">
        <w:rPr>
          <w:sz w:val="26"/>
          <w:szCs w:val="26"/>
          <w:lang w:val="de-DE"/>
        </w:rPr>
        <w:t>nder–Gemeinden</w:t>
      </w:r>
      <w:r w:rsidR="00F650D6">
        <w:rPr>
          <w:sz w:val="26"/>
          <w:szCs w:val="26"/>
          <w:lang w:val="de-DE"/>
        </w:rPr>
        <w:t xml:space="preserve"> / J.A. Schumpeter</w:t>
      </w:r>
      <w:r w:rsidRPr="002B35CA">
        <w:rPr>
          <w:sz w:val="26"/>
          <w:szCs w:val="26"/>
          <w:lang w:val="de-DE"/>
        </w:rPr>
        <w:t>. – Berlin: Der dt. Volkswirt, 1928. – 27 S.</w:t>
      </w:r>
    </w:p>
    <w:p w:rsidR="00AE5DBF" w:rsidRPr="002B35CA" w:rsidRDefault="00AE5DBF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 w:rsidRPr="002B35CA">
        <w:rPr>
          <w:sz w:val="26"/>
          <w:szCs w:val="26"/>
          <w:lang w:val="de-DE"/>
        </w:rPr>
        <w:t>Heimers</w:t>
      </w:r>
      <w:r w:rsidR="00F650D6">
        <w:rPr>
          <w:sz w:val="26"/>
          <w:szCs w:val="26"/>
          <w:lang w:val="de-DE"/>
        </w:rPr>
        <w:t>, M.P. Unitarismus und sü</w:t>
      </w:r>
      <w:r w:rsidRPr="002B35CA">
        <w:rPr>
          <w:sz w:val="26"/>
          <w:szCs w:val="26"/>
          <w:lang w:val="de-DE"/>
        </w:rPr>
        <w:t>ddeutsches Selbs</w:t>
      </w:r>
      <w:r w:rsidR="00F650D6">
        <w:rPr>
          <w:sz w:val="26"/>
          <w:szCs w:val="26"/>
          <w:lang w:val="de-DE"/>
        </w:rPr>
        <w:t>tbewuß</w:t>
      </w:r>
      <w:r w:rsidRPr="002B35CA">
        <w:rPr>
          <w:sz w:val="26"/>
          <w:szCs w:val="26"/>
          <w:lang w:val="de-DE"/>
        </w:rPr>
        <w:t>tsein: Weimarer Koalition und SPD in Baden in der Reichsr</w:t>
      </w:r>
      <w:r w:rsidR="00F650D6">
        <w:rPr>
          <w:sz w:val="26"/>
          <w:szCs w:val="26"/>
          <w:lang w:val="de-DE"/>
        </w:rPr>
        <w:t>eformdiskussion 1918–1933 / M.P. Heimers. – Dü</w:t>
      </w:r>
      <w:r w:rsidRPr="002B35CA">
        <w:rPr>
          <w:sz w:val="26"/>
          <w:szCs w:val="26"/>
          <w:lang w:val="de-DE"/>
        </w:rPr>
        <w:t>sseldorf: Droste, 1992. – 366 S.</w:t>
      </w:r>
    </w:p>
    <w:p w:rsidR="00AE5DBF" w:rsidRPr="002B35CA" w:rsidRDefault="00F650D6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Zaske, E. Der fö</w:t>
      </w:r>
      <w:r w:rsidR="00AE5DBF" w:rsidRPr="002B35CA">
        <w:rPr>
          <w:sz w:val="26"/>
          <w:szCs w:val="26"/>
          <w:lang w:val="de-DE"/>
        </w:rPr>
        <w:t>derative Gedanke in der Weimarer Reichsverfa</w:t>
      </w:r>
      <w:r>
        <w:rPr>
          <w:sz w:val="26"/>
          <w:szCs w:val="26"/>
          <w:lang w:val="de-DE"/>
        </w:rPr>
        <w:t>ssung und deren Revision nach fö</w:t>
      </w:r>
      <w:r w:rsidR="00AE5DBF" w:rsidRPr="002B35CA">
        <w:rPr>
          <w:sz w:val="26"/>
          <w:szCs w:val="26"/>
          <w:lang w:val="de-DE"/>
        </w:rPr>
        <w:t>deralistischen Gesichtspunkten</w:t>
      </w:r>
      <w:r>
        <w:rPr>
          <w:sz w:val="26"/>
          <w:szCs w:val="26"/>
          <w:lang w:val="de-DE"/>
        </w:rPr>
        <w:t xml:space="preserve"> : </w:t>
      </w:r>
      <w:r w:rsidR="00AE5DBF" w:rsidRPr="002B35CA">
        <w:rPr>
          <w:sz w:val="26"/>
          <w:szCs w:val="26"/>
          <w:lang w:val="de-DE"/>
        </w:rPr>
        <w:t xml:space="preserve">Univ., Diss. </w:t>
      </w:r>
      <w:r>
        <w:rPr>
          <w:sz w:val="26"/>
          <w:szCs w:val="26"/>
          <w:lang w:val="de-DE"/>
        </w:rPr>
        <w:t xml:space="preserve">/ E. Zaske. </w:t>
      </w:r>
      <w:r w:rsidR="00AE5DBF" w:rsidRPr="002B35CA">
        <w:rPr>
          <w:sz w:val="26"/>
          <w:szCs w:val="26"/>
          <w:lang w:val="de-DE"/>
        </w:rPr>
        <w:t>– Jena, 1925. – 78 S.</w:t>
      </w:r>
    </w:p>
    <w:p w:rsidR="00AE5DBF" w:rsidRPr="002B35CA" w:rsidRDefault="00F650D6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Besson, W. Wü</w:t>
      </w:r>
      <w:r w:rsidR="00AE5DBF" w:rsidRPr="002B35CA">
        <w:rPr>
          <w:sz w:val="26"/>
          <w:szCs w:val="26"/>
          <w:lang w:val="de-DE"/>
        </w:rPr>
        <w:t>rttemberg und die deutsche Staatskrise 1928–1933</w:t>
      </w:r>
      <w:r>
        <w:rPr>
          <w:sz w:val="26"/>
          <w:szCs w:val="26"/>
          <w:lang w:val="de-DE"/>
        </w:rPr>
        <w:t xml:space="preserve"> / W. Besson</w:t>
      </w:r>
      <w:r w:rsidR="00AE5DBF" w:rsidRPr="002B35CA">
        <w:rPr>
          <w:sz w:val="26"/>
          <w:szCs w:val="26"/>
          <w:lang w:val="de-DE"/>
        </w:rPr>
        <w:t>. – Stuttgart: Dt. Verl.-Anst., 1959. – 425 S.</w:t>
      </w:r>
    </w:p>
    <w:p w:rsidR="00AE5DBF" w:rsidRPr="002B35CA" w:rsidRDefault="00AE5DBF" w:rsidP="00F650D6">
      <w:pPr>
        <w:numPr>
          <w:ilvl w:val="0"/>
          <w:numId w:val="2"/>
        </w:numPr>
        <w:spacing w:line="276" w:lineRule="auto"/>
        <w:ind w:right="-284"/>
        <w:jc w:val="both"/>
        <w:rPr>
          <w:sz w:val="26"/>
          <w:szCs w:val="26"/>
          <w:lang w:val="de-DE"/>
        </w:rPr>
      </w:pPr>
      <w:r w:rsidRPr="002B35CA">
        <w:rPr>
          <w:sz w:val="26"/>
          <w:szCs w:val="26"/>
          <w:lang w:val="de-DE"/>
        </w:rPr>
        <w:t>Schulz</w:t>
      </w:r>
      <w:r w:rsidR="00F650D6">
        <w:rPr>
          <w:sz w:val="26"/>
          <w:szCs w:val="26"/>
          <w:lang w:val="de-DE"/>
        </w:rPr>
        <w:t>,</w:t>
      </w:r>
      <w:r w:rsidRPr="002B35CA">
        <w:rPr>
          <w:sz w:val="26"/>
          <w:szCs w:val="26"/>
          <w:lang w:val="de-DE"/>
        </w:rPr>
        <w:t xml:space="preserve"> G. Zwischen Demokratie und Diktatur. Verfassungspolitik und Reichsreform in der Weimarer Republik</w:t>
      </w:r>
      <w:r w:rsidR="00F650D6">
        <w:rPr>
          <w:sz w:val="26"/>
          <w:szCs w:val="26"/>
          <w:lang w:val="de-DE"/>
        </w:rPr>
        <w:t xml:space="preserve"> / G. Schulz</w:t>
      </w:r>
      <w:r w:rsidRPr="002B35CA">
        <w:rPr>
          <w:sz w:val="26"/>
          <w:szCs w:val="26"/>
          <w:lang w:val="de-DE"/>
        </w:rPr>
        <w:t>. – 2., du</w:t>
      </w:r>
      <w:r w:rsidR="00F650D6">
        <w:rPr>
          <w:sz w:val="26"/>
          <w:szCs w:val="26"/>
          <w:lang w:val="de-DE"/>
        </w:rPr>
        <w:t xml:space="preserve">rchges. u. erg. Aufl. – </w:t>
      </w:r>
      <w:r w:rsidRPr="002B35CA">
        <w:rPr>
          <w:sz w:val="26"/>
          <w:szCs w:val="26"/>
          <w:lang w:val="de-DE"/>
        </w:rPr>
        <w:t>Berlin</w:t>
      </w:r>
      <w:r w:rsidR="00F650D6">
        <w:rPr>
          <w:sz w:val="26"/>
          <w:szCs w:val="26"/>
          <w:lang w:val="de-DE"/>
        </w:rPr>
        <w:t>/</w:t>
      </w:r>
      <w:r w:rsidRPr="002B35CA">
        <w:rPr>
          <w:sz w:val="26"/>
          <w:szCs w:val="26"/>
          <w:lang w:val="de-DE"/>
        </w:rPr>
        <w:t>New York: de Gruyter, 1987.– Bd. 1: Die Periode der Konsolidierung und der Revision des Bismarkschen Reichsaufbaus 1919–1930. – 689 S.</w:t>
      </w:r>
    </w:p>
    <w:p w:rsidR="00AE5DBF" w:rsidRPr="002B35CA" w:rsidRDefault="00AE5DBF" w:rsidP="00AE5DBF">
      <w:pPr>
        <w:spacing w:line="360" w:lineRule="auto"/>
        <w:ind w:left="360" w:right="-284"/>
        <w:jc w:val="both"/>
        <w:rPr>
          <w:sz w:val="26"/>
          <w:szCs w:val="26"/>
          <w:lang w:val="de-DE"/>
        </w:rPr>
      </w:pPr>
    </w:p>
    <w:p w:rsidR="00AE5DBF" w:rsidRPr="00B11E17" w:rsidRDefault="00954D0D" w:rsidP="00B11E17">
      <w:pPr>
        <w:ind w:left="360" w:right="-284"/>
        <w:jc w:val="both"/>
        <w:rPr>
          <w:sz w:val="26"/>
          <w:szCs w:val="26"/>
        </w:rPr>
      </w:pPr>
      <w:r w:rsidRPr="00B11E17">
        <w:rPr>
          <w:b/>
          <w:sz w:val="26"/>
          <w:szCs w:val="26"/>
        </w:rPr>
        <w:t xml:space="preserve">Источник: </w:t>
      </w:r>
      <w:r w:rsidR="00B11E17" w:rsidRPr="00B11E17">
        <w:rPr>
          <w:b/>
          <w:sz w:val="26"/>
          <w:szCs w:val="26"/>
          <w:lang w:val="be-BY"/>
        </w:rPr>
        <w:t xml:space="preserve">Субботин, О.Г. </w:t>
      </w:r>
      <w:r w:rsidR="00B11E17" w:rsidRPr="00B11E17">
        <w:rPr>
          <w:b/>
          <w:sz w:val="26"/>
          <w:szCs w:val="26"/>
        </w:rPr>
        <w:t xml:space="preserve">Финансовая реформа М. Эрцбергера (1919–1920 гг.) </w:t>
      </w:r>
      <w:r w:rsidR="00B11E17" w:rsidRPr="00B11E17">
        <w:rPr>
          <w:b/>
          <w:sz w:val="26"/>
          <w:szCs w:val="26"/>
          <w:lang w:val="be-BY"/>
        </w:rPr>
        <w:t>/ О.Г. Субботин</w:t>
      </w:r>
      <w:r w:rsidR="00B11E17" w:rsidRPr="00B11E17">
        <w:rPr>
          <w:b/>
          <w:sz w:val="26"/>
          <w:szCs w:val="26"/>
        </w:rPr>
        <w:t xml:space="preserve"> // Европа : Актуальные проблемы этнокультуры. Материалы 3-й междунар. науч</w:t>
      </w:r>
      <w:r w:rsidR="00B11E17">
        <w:rPr>
          <w:b/>
          <w:sz w:val="26"/>
          <w:szCs w:val="26"/>
        </w:rPr>
        <w:t>.</w:t>
      </w:r>
      <w:r w:rsidR="00B11E17" w:rsidRPr="00B11E17">
        <w:rPr>
          <w:b/>
          <w:sz w:val="26"/>
          <w:szCs w:val="26"/>
        </w:rPr>
        <w:t xml:space="preserve">-теор. конф. Минск, 28 апреля 2010 г. – </w:t>
      </w:r>
      <w:r w:rsidR="00B11E17">
        <w:rPr>
          <w:b/>
          <w:sz w:val="26"/>
          <w:szCs w:val="26"/>
        </w:rPr>
        <w:t xml:space="preserve">  Минск : БГПУ им. </w:t>
      </w:r>
      <w:r w:rsidR="00B11E17" w:rsidRPr="00B11E17">
        <w:rPr>
          <w:b/>
          <w:sz w:val="26"/>
          <w:szCs w:val="26"/>
        </w:rPr>
        <w:t>М Танка, 2010. – С. 112–114</w:t>
      </w:r>
      <w:r w:rsidR="00B11E17">
        <w:rPr>
          <w:b/>
          <w:sz w:val="26"/>
          <w:szCs w:val="26"/>
        </w:rPr>
        <w:t>.</w:t>
      </w:r>
      <w:r w:rsidR="00AE5DBF" w:rsidRPr="00B11E17">
        <w:rPr>
          <w:sz w:val="26"/>
          <w:szCs w:val="26"/>
        </w:rPr>
        <w:tab/>
      </w:r>
    </w:p>
    <w:p w:rsidR="00AE5DBF" w:rsidRPr="00B11E17" w:rsidRDefault="00AE5DBF" w:rsidP="00AE5DBF">
      <w:pPr>
        <w:spacing w:line="360" w:lineRule="auto"/>
        <w:ind w:right="-284"/>
        <w:rPr>
          <w:sz w:val="26"/>
          <w:szCs w:val="26"/>
        </w:rPr>
      </w:pPr>
    </w:p>
    <w:p w:rsidR="0043403A" w:rsidRPr="00B11E17" w:rsidRDefault="0043403A" w:rsidP="00AE5DBF"/>
    <w:sectPr w:rsidR="0043403A" w:rsidRPr="00B11E17" w:rsidSect="003A0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4A" w:rsidRDefault="0065634A" w:rsidP="003A099A">
      <w:r>
        <w:separator/>
      </w:r>
    </w:p>
  </w:endnote>
  <w:endnote w:type="continuationSeparator" w:id="1">
    <w:p w:rsidR="0065634A" w:rsidRDefault="0065634A" w:rsidP="003A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C5" w:rsidRDefault="003A099A" w:rsidP="0004652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1E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1E17">
      <w:rPr>
        <w:rStyle w:val="a5"/>
        <w:noProof/>
      </w:rPr>
      <w:t>8</w:t>
    </w:r>
    <w:r>
      <w:rPr>
        <w:rStyle w:val="a5"/>
      </w:rPr>
      <w:fldChar w:fldCharType="end"/>
    </w:r>
  </w:p>
  <w:p w:rsidR="00766AC5" w:rsidRDefault="0065634A" w:rsidP="00204D3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C5" w:rsidRDefault="003A099A" w:rsidP="0004652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1E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1F3">
      <w:rPr>
        <w:rStyle w:val="a5"/>
        <w:noProof/>
      </w:rPr>
      <w:t>1</w:t>
    </w:r>
    <w:r>
      <w:rPr>
        <w:rStyle w:val="a5"/>
      </w:rPr>
      <w:fldChar w:fldCharType="end"/>
    </w:r>
  </w:p>
  <w:p w:rsidR="00766AC5" w:rsidRDefault="0065634A" w:rsidP="00204D3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F3" w:rsidRDefault="00D071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4A" w:rsidRDefault="0065634A" w:rsidP="003A099A">
      <w:r>
        <w:separator/>
      </w:r>
    </w:p>
  </w:footnote>
  <w:footnote w:type="continuationSeparator" w:id="1">
    <w:p w:rsidR="0065634A" w:rsidRDefault="0065634A" w:rsidP="003A0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F3" w:rsidRDefault="00D071F3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405" o:spid="_x0000_s2050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F3" w:rsidRDefault="00D071F3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406" o:spid="_x0000_s2051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F3" w:rsidRDefault="00D071F3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404" o:spid="_x0000_s2049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2A50"/>
    <w:multiLevelType w:val="hybridMultilevel"/>
    <w:tmpl w:val="9ED841F4"/>
    <w:lvl w:ilvl="0" w:tplc="FD4855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E4CC0"/>
    <w:multiLevelType w:val="hybridMultilevel"/>
    <w:tmpl w:val="6054C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E5DBF"/>
    <w:rsid w:val="003A099A"/>
    <w:rsid w:val="0043403A"/>
    <w:rsid w:val="004B4CE6"/>
    <w:rsid w:val="0065634A"/>
    <w:rsid w:val="00954D0D"/>
    <w:rsid w:val="00AE5DBF"/>
    <w:rsid w:val="00B11E17"/>
    <w:rsid w:val="00D071F3"/>
    <w:rsid w:val="00F650D6"/>
    <w:rsid w:val="00FE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DBF"/>
    <w:pPr>
      <w:ind w:right="-133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E5D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E5DBF"/>
  </w:style>
  <w:style w:type="paragraph" w:styleId="a6">
    <w:name w:val="footer"/>
    <w:basedOn w:val="a"/>
    <w:link w:val="a7"/>
    <w:rsid w:val="00AE5DB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E5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rsid w:val="00AE5DBF"/>
  </w:style>
  <w:style w:type="character" w:customStyle="1" w:styleId="a9">
    <w:name w:val="Текст концевой сноски Знак"/>
    <w:basedOn w:val="a0"/>
    <w:link w:val="a8"/>
    <w:semiHidden/>
    <w:rsid w:val="00AE5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semiHidden/>
    <w:rsid w:val="00AE5DBF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D07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71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DBF"/>
    <w:pPr>
      <w:ind w:right="-133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E5D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E5DBF"/>
  </w:style>
  <w:style w:type="paragraph" w:styleId="a6">
    <w:name w:val="footer"/>
    <w:basedOn w:val="a"/>
    <w:link w:val="a7"/>
    <w:rsid w:val="00AE5DB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E5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rsid w:val="00AE5DBF"/>
  </w:style>
  <w:style w:type="character" w:customStyle="1" w:styleId="a9">
    <w:name w:val="Текст концевой сноски Знак"/>
    <w:basedOn w:val="a0"/>
    <w:link w:val="a8"/>
    <w:semiHidden/>
    <w:rsid w:val="00AE5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semiHidden/>
    <w:rsid w:val="00AE5D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SHU_VIRTUAL</cp:lastModifiedBy>
  <cp:revision>5</cp:revision>
  <dcterms:created xsi:type="dcterms:W3CDTF">2015-04-04T09:54:00Z</dcterms:created>
  <dcterms:modified xsi:type="dcterms:W3CDTF">2015-04-04T11:51:00Z</dcterms:modified>
</cp:coreProperties>
</file>