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Косяк, А. И., Бирг,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Простейшие-возбудители заболеваний человека и домашних животных / А. И. Косяк, В. С. Бирг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26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изучить анатомию и морфологию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простейших.</w:t>
      </w:r>
    </w:p>
    <w:p w:rsidR="008E7475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общую характеристику представителей  простейших;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анатомию и морфологию простейших;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Изучить, каким образом простейшие являются возбудителями опасных заболеваний животных и человека;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изучение простейших (паразитов) необходимо для предупреждения и лечения заболеваний животных и человека.</w:t>
      </w:r>
    </w:p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Колос, М. Н., Бирг,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Круглые черви – паразиты человека и домашних животных / М. Н. Колос, В. С. Бирг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31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курсового исследования – изучить класс круглых червей как паразитов животного и человека.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ряд исследовательских задач: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общие морфологические признаки класса круглых червей;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выделить общие закономерности жизненного цикла круглых червей;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проанализировать особенности биологии и жизненного цикла основных представителей круглых червей в РБ;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охарактеризовать клинические проявления круглых червей у человека и домашних животных;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определить основные методы борьбы с круглыми червями у человека и животного;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выявить возможности применения материала курсовой работы в курсе средней школы.</w:t>
      </w:r>
    </w:p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Эндокринная система человека / В. М. Акулова,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32 с.</w:t>
      </w:r>
    </w:p>
    <w:p w:rsidR="00803030" w:rsidRDefault="00803030" w:rsidP="0080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изучить особенности анатомо-физиологической характеристики эндокринных желез, установить характер заболеваний эндокринной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её строением, установить пути профилактики заболеваний эндокринной системы, обобщить знания по данной теме.</w:t>
      </w:r>
    </w:p>
    <w:p w:rsidR="008E7475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работы: описать общую анатомо-физиологическую характеристику эндокринных желез. Изучить заболевания органов эндокринной системы. Изучить пути профилактики заболеваний органов эндокринных желез. Определить возможность применения материала курсовой работы в курсе средней школы.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Басинских-Совастеня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В., Бирг,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членистоногих в передаче природно-очаговых заболеваний / 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Басинских-Совастеня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С. Бирг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>
        <w:rPr>
          <w:rFonts w:ascii="Times New Roman" w:hAnsi="Times New Roman" w:cs="Times New Roman"/>
          <w:sz w:val="28"/>
          <w:szCs w:val="28"/>
        </w:rPr>
        <w:t>6. – 34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установить  роль членистоногих в передаче природно-очаговых заболеваний.</w:t>
      </w:r>
    </w:p>
    <w:p w:rsidR="008E7475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способы заражения и пути передачи возбудителей трансмиссивных болезней.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особенности взаимодействия между возбудителями переносчиками болезней и хозяевами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прокормителями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 участие членистоногих в передаче природно-очаговых заболеваний.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клещевой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</w:t>
      </w:r>
      <w:r w:rsidR="008E7475">
        <w:rPr>
          <w:rFonts w:ascii="Times New Roman" w:hAnsi="Times New Roman" w:cs="Times New Roman"/>
          <w:sz w:val="28"/>
          <w:szCs w:val="28"/>
        </w:rPr>
        <w:t>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летний, таежный) энцефалит.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меры борьбы с природно-очаговыми болезнями.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Исчезающие таксоны млекопитающих. Причины, последствия и меры сохранения / Ю.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25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исследование причин исчезновения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малочичленных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таксонов млекопитающих, с анализом последствий и мер предупреждения.</w:t>
      </w:r>
    </w:p>
    <w:p w:rsidR="008E7475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 причины и последствия исчезновения млекопитающих.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Разработать и раскрыть меры сохранения таксонов.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возможности человека по предотвращению ситуации исчезновения млекопитающих.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Проанализировать состояние численности млекопитающих в Республике Беларусь и во всем мире.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Применить данные курсовой работы в школьном курсе по дисциплине «Биология».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75A" w:rsidRDefault="004D075A" w:rsidP="004D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 w:rsidRPr="00102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комплексные объекты биологических исследований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Гнедбко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40 с.</w:t>
      </w:r>
    </w:p>
    <w:p w:rsidR="004D075A" w:rsidRDefault="004D075A" w:rsidP="004D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 обобщить основные биологические исследования, проводимые на лягушках.</w:t>
      </w:r>
    </w:p>
    <w:p w:rsidR="008E7475" w:rsidRDefault="008E7475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</w:t>
      </w:r>
      <w:r w:rsidR="008E7475">
        <w:rPr>
          <w:rFonts w:ascii="Times New Roman" w:hAnsi="Times New Roman" w:cs="Times New Roman"/>
          <w:sz w:val="28"/>
          <w:szCs w:val="28"/>
        </w:rPr>
        <w:t xml:space="preserve">ения этой цели были поставлены </w:t>
      </w:r>
      <w:r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Исследовать общую характеристику лягушек 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основные методы исследований и опытов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 в комплексных исследованиях и экспериментах в биологии;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Апробировать в школьном курсе биологии на примере подготовки лабораторных работ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Самец,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И., Хандогий,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состояние представителей семейства куньих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mustelidae</w:t>
      </w:r>
      <w:proofErr w:type="spellEnd"/>
      <w:r w:rsidRPr="00F70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Беларуси, анализ депрессии и подходы по спасению / А. И. Самец,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Хандогий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27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изучить современное состояние представителей семейства куньих в Республике Беларусь, провести анализ депрессии и ознакомиться с подходами по спасению.</w:t>
      </w:r>
    </w:p>
    <w:p w:rsidR="008E7475" w:rsidRDefault="008E7475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достижения были поставлены и решались следующие основные задачи: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по литературным данным современный видовой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куньих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Произвести оценку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куньих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промышленности нашей республики.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масштабы браконьерства, являющегося основным их фактором снижения численности населения куньих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закономерности распределения представителей семейства куньих по территории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методические рекомендации по применению материалов курсовой в школьном курсе «БИОЛОГИЯ».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С., Хандогий,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Видовой состав, численность и география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Laridae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Vigors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, 1825) </w:t>
      </w:r>
      <w:r w:rsidR="008E7475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8E7475" w:rsidRPr="008E74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Хандогий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37 с.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475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– изучить видовой состав, численность и географию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семейства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Laridae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Беларуси. </w:t>
      </w:r>
    </w:p>
    <w:p w:rsidR="008E7475" w:rsidRDefault="008E7475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следующие задачи: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анализ литературных источников по исследуемой проблеме.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Дать эколого-фаунистическую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Оценить биоценотическое и практическое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Указать природоохранные мероприятия по чайк</w:t>
      </w:r>
      <w:r w:rsidR="008E7475">
        <w:rPr>
          <w:rFonts w:ascii="Times New Roman" w:hAnsi="Times New Roman" w:cs="Times New Roman"/>
          <w:sz w:val="28"/>
          <w:szCs w:val="28"/>
        </w:rPr>
        <w:t xml:space="preserve">ам, </w:t>
      </w:r>
      <w:proofErr w:type="gramStart"/>
      <w:r w:rsidR="008E7475">
        <w:rPr>
          <w:rFonts w:ascii="Times New Roman" w:hAnsi="Times New Roman" w:cs="Times New Roman"/>
          <w:sz w:val="28"/>
          <w:szCs w:val="28"/>
        </w:rPr>
        <w:t>занесённых</w:t>
      </w:r>
      <w:proofErr w:type="gramEnd"/>
      <w:r w:rsidR="008E7475">
        <w:rPr>
          <w:rFonts w:ascii="Times New Roman" w:hAnsi="Times New Roman" w:cs="Times New Roman"/>
          <w:sz w:val="28"/>
          <w:szCs w:val="28"/>
        </w:rPr>
        <w:t xml:space="preserve"> в Красную Книгу </w:t>
      </w:r>
      <w:r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Слуховая сенсорная система / В. В. Сергеев,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29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слуховой сенсорной системы. И усвоение всего материала по строению и функциям данной системы.</w:t>
      </w:r>
    </w:p>
    <w:p w:rsidR="008E7475" w:rsidRDefault="008E7475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педагогическую и медицинскую литературу по слуховой сенсорной системе;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основные понятия, касающиеся проблемы исследования: внешнее, среднее и внутреннее ухо и т.д.;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функции слуховой сенсорной системы и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происходящие в данной системе.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Физиология эндокринной системы / И. Ю. Стан,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54 с.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курсовой работы: изучить, выявить и описать основные принципы, закономерности, механизмы и особенности протекания физиологических процессов в эндокринной системе. Изучить функции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взаимосвязь гормонов вырабатываемых эндокринными железами.</w:t>
      </w:r>
    </w:p>
    <w:p w:rsidR="008E7475" w:rsidRDefault="008E7475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0D1D3C" w:rsidRDefault="000D1D3C" w:rsidP="000D1D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научную литературу по заданной теме;</w:t>
      </w:r>
    </w:p>
    <w:p w:rsidR="000D1D3C" w:rsidRDefault="000D1D3C" w:rsidP="000D1D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изучить основные определения и формулировки</w:t>
      </w:r>
      <w:r w:rsidR="008E7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касающиеся темы.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Сидоренко, Л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Физиология пищеварения / 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26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C6">
        <w:rPr>
          <w:rFonts w:ascii="Times New Roman" w:hAnsi="Times New Roman" w:cs="Times New Roman"/>
          <w:sz w:val="28"/>
          <w:szCs w:val="28"/>
        </w:rPr>
        <w:t>Цель работы: изучить пищеварительную систему и регуляцию пищеварения.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Пищевая мотивация и ее нарушения.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социальная проблема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36 с.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курсовой работы являлось изучение механизмов пищевой мотивации и их нарушений, определение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социальной проблемы.</w:t>
      </w:r>
    </w:p>
    <w:p w:rsidR="008E7475" w:rsidRDefault="008E7475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выделены следующие задачи: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пищевое поведение и центры пищевого поведения.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Обосновать расстройства пищевого поведения.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социальную проблему.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применение данных курсовой </w:t>
      </w:r>
      <w:r w:rsidR="008E747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школьном </w:t>
      </w:r>
      <w:r w:rsidR="008E7475">
        <w:rPr>
          <w:rFonts w:ascii="Times New Roman" w:hAnsi="Times New Roman" w:cs="Times New Roman"/>
          <w:sz w:val="28"/>
          <w:szCs w:val="28"/>
        </w:rPr>
        <w:t>учебном предмете «</w:t>
      </w:r>
      <w:r>
        <w:rPr>
          <w:rFonts w:ascii="Times New Roman" w:hAnsi="Times New Roman" w:cs="Times New Roman"/>
          <w:sz w:val="28"/>
          <w:szCs w:val="28"/>
        </w:rPr>
        <w:t>Биология».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И., Ясюченя, Р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Структурно-функциональная характеристика эндокринной системы человека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Ясюченя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39 с.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– изучить структурно-функциональную характеристику эндокринной системы человека.</w:t>
      </w:r>
    </w:p>
    <w:p w:rsidR="008E7475" w:rsidRDefault="008E7475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сравнительный анализ эндокринной системы человека и животных. 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понятие о гуморальной регуляции, дать общую характеристику эндокринной системы и роль гипоталамо-гипофизарной системы в функционировании всей эндокринной системы.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классификацию эндокринных органов, рассмотреть строение и функции щитовидной желез, надпочечников, гипофиза, эпифиза.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Проанализировать методы оценки состояния функций эндокринной системы у человека.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Охарактеризовать применение особенности преподавания темы «Эндокринная система» в школьном </w:t>
      </w:r>
      <w:r w:rsidR="008A60D4">
        <w:rPr>
          <w:rFonts w:ascii="Times New Roman" w:hAnsi="Times New Roman" w:cs="Times New Roman"/>
          <w:sz w:val="28"/>
          <w:szCs w:val="28"/>
        </w:rPr>
        <w:t>учебном предмете «Биология»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1" w:rsidRDefault="00C168B1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Савицкая, Б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клеток крови и соединительной ткани в развитии воспалительной реакции / 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А. Савицкая,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>
        <w:rPr>
          <w:rFonts w:ascii="Times New Roman" w:hAnsi="Times New Roman" w:cs="Times New Roman"/>
          <w:sz w:val="28"/>
          <w:szCs w:val="28"/>
        </w:rPr>
        <w:t>6. – 35 с.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заключалась в выяснении роли клеток крови и соединительной ткани в развитии воспалительной реакции.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поставленной цели решались следующие задачи: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Исследовать научную литературу по данной теме: «Роль клеток крови и соединительной ткани в развитии воспаленной реакции».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касающиеся проблемы исследования: воспаление.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воспалительный процесс и его влияние на организм.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Продумать, как можно применить тему курсовой работы при изучении биологии в школе.</w:t>
      </w:r>
    </w:p>
    <w:p w:rsidR="0042587C" w:rsidRDefault="0042587C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барьеры  / 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>
        <w:rPr>
          <w:rFonts w:ascii="Times New Roman" w:hAnsi="Times New Roman" w:cs="Times New Roman"/>
          <w:sz w:val="28"/>
          <w:szCs w:val="28"/>
        </w:rPr>
        <w:t>6. – 24 с.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работы: Раскрыть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барьеры, изучить особенности строения и функционирования барьеров и обозначить проблематику изучения данной темы.</w:t>
      </w:r>
    </w:p>
    <w:p w:rsidR="008A60D4" w:rsidRDefault="008A60D4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Исследовать научную литературу по данной теме.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строение и кровоснабжение яичника и семенника.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барьеров.</w:t>
      </w:r>
    </w:p>
    <w:p w:rsidR="008A60D4" w:rsidRDefault="0042587C" w:rsidP="008A60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0D4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Строение и функции мочевыделительной системы /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Горбач,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8A60D4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24 с.</w:t>
      </w:r>
    </w:p>
    <w:p w:rsidR="008A60D4" w:rsidRDefault="008A60D4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является исследование </w:t>
      </w:r>
      <w:r w:rsidR="008A60D4">
        <w:rPr>
          <w:rFonts w:ascii="Times New Roman" w:hAnsi="Times New Roman" w:cs="Times New Roman"/>
          <w:sz w:val="28"/>
          <w:szCs w:val="28"/>
        </w:rPr>
        <w:t xml:space="preserve">анатомического строения и функций </w:t>
      </w:r>
      <w:r>
        <w:rPr>
          <w:rFonts w:ascii="Times New Roman" w:hAnsi="Times New Roman" w:cs="Times New Roman"/>
          <w:sz w:val="28"/>
          <w:szCs w:val="28"/>
        </w:rPr>
        <w:t>мочевыделительной системы.</w:t>
      </w:r>
    </w:p>
    <w:p w:rsidR="008A60D4" w:rsidRDefault="008A60D4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педагогическую и медицинскую литературу по мочевыделительной системе;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Рассмотреть основные понятия, касающиеся проблемы исследования: почки, нефрон, мочеточник и т.д.;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функции мочевыделительной системы и непосредственно процессы, происходящие в данной системе.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Акулова, В. М., Бирг,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становления и основные достижения протистологии / В. М. Акулова, В. С. Бирг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8A60D4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43 с.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являлось обзор литературных данных по истории становления и основным достижениям протистологии, частным случаем которой является протозоология.</w:t>
      </w:r>
    </w:p>
    <w:p w:rsidR="008A60D4" w:rsidRDefault="008A60D4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Раскрыть основные моменты из истории становления протистологии за определенные периоды времени, а также сопутствующие им достижения.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возможность применения данных из истории становления протистологии в курсе средней школы.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Факторы, влияющие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опрно-двигательного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 человека /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36 с.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изучить факторы, влияющие на развитие опорно-двигательного аппарата человека.</w:t>
      </w:r>
    </w:p>
    <w:p w:rsidR="00ED6B08" w:rsidRDefault="00ED6B08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поставлены следующие задачи: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опорные структуры и органы движения человека.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влияние факторов внутренней среды на развитие опорно-двигательного аппарата.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влияние факторов внешней среды на развитие опорно-двигательного аппарата.</w:t>
      </w:r>
    </w:p>
    <w:p w:rsidR="00ED6B08" w:rsidRDefault="005C0E70" w:rsidP="00ED6B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6B08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 А. Д.,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ED6B08">
        <w:rPr>
          <w:rFonts w:ascii="Times New Roman" w:hAnsi="Times New Roman" w:cs="Times New Roman"/>
          <w:sz w:val="28"/>
          <w:szCs w:val="28"/>
        </w:rPr>
        <w:t xml:space="preserve">я в системе нейрон - нейроглия </w:t>
      </w:r>
      <w:r>
        <w:rPr>
          <w:rFonts w:ascii="Times New Roman" w:hAnsi="Times New Roman" w:cs="Times New Roman"/>
          <w:sz w:val="28"/>
          <w:szCs w:val="28"/>
        </w:rPr>
        <w:t>/ А. Д. Карпова,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ун-т,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23 с.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направлена на формирование знаний о строении нервной ткани и взаимоотношениях нейрон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ейроглия.</w:t>
      </w:r>
    </w:p>
    <w:p w:rsidR="00ED6B08" w:rsidRDefault="00ED6B08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курсовой работы: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литературных источников по исследуемой проблеме.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Структурно-функциональная характеристика нейронов.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Строение и функции нейроглии.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нейрон-нейроглия.</w:t>
      </w:r>
    </w:p>
    <w:p w:rsidR="00ED6B08" w:rsidRDefault="0042587C" w:rsidP="00ED6B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6B08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87C" w:rsidSect="002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94"/>
    <w:multiLevelType w:val="hybridMultilevel"/>
    <w:tmpl w:val="C4E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080"/>
    <w:multiLevelType w:val="hybridMultilevel"/>
    <w:tmpl w:val="1376E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3721D"/>
    <w:multiLevelType w:val="hybridMultilevel"/>
    <w:tmpl w:val="03BA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DA5"/>
    <w:multiLevelType w:val="hybridMultilevel"/>
    <w:tmpl w:val="89C4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2E25"/>
    <w:multiLevelType w:val="hybridMultilevel"/>
    <w:tmpl w:val="F74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57F7E"/>
    <w:multiLevelType w:val="hybridMultilevel"/>
    <w:tmpl w:val="BA0E2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5B80"/>
    <w:multiLevelType w:val="hybridMultilevel"/>
    <w:tmpl w:val="1C4C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5744"/>
    <w:multiLevelType w:val="hybridMultilevel"/>
    <w:tmpl w:val="0D5246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D26"/>
    <w:rsid w:val="0005018B"/>
    <w:rsid w:val="00094C22"/>
    <w:rsid w:val="000D1D3C"/>
    <w:rsid w:val="000D66B5"/>
    <w:rsid w:val="00102B09"/>
    <w:rsid w:val="00104A88"/>
    <w:rsid w:val="00144EC4"/>
    <w:rsid w:val="001566FF"/>
    <w:rsid w:val="00192401"/>
    <w:rsid w:val="00195956"/>
    <w:rsid w:val="001B6EA3"/>
    <w:rsid w:val="00200B3F"/>
    <w:rsid w:val="00222E1D"/>
    <w:rsid w:val="00240AF1"/>
    <w:rsid w:val="002546B8"/>
    <w:rsid w:val="002572D0"/>
    <w:rsid w:val="00287753"/>
    <w:rsid w:val="00313AD7"/>
    <w:rsid w:val="00352D56"/>
    <w:rsid w:val="003A29CF"/>
    <w:rsid w:val="003D64F3"/>
    <w:rsid w:val="0042587C"/>
    <w:rsid w:val="004468FC"/>
    <w:rsid w:val="004D075A"/>
    <w:rsid w:val="00516A15"/>
    <w:rsid w:val="0053128C"/>
    <w:rsid w:val="00534D32"/>
    <w:rsid w:val="00535F39"/>
    <w:rsid w:val="00547AA2"/>
    <w:rsid w:val="00590200"/>
    <w:rsid w:val="005C0E70"/>
    <w:rsid w:val="00636727"/>
    <w:rsid w:val="006904FC"/>
    <w:rsid w:val="006B5E30"/>
    <w:rsid w:val="007A2B98"/>
    <w:rsid w:val="007C1013"/>
    <w:rsid w:val="007E2645"/>
    <w:rsid w:val="00803030"/>
    <w:rsid w:val="0088698D"/>
    <w:rsid w:val="008A60D4"/>
    <w:rsid w:val="008B1A94"/>
    <w:rsid w:val="008C0F4E"/>
    <w:rsid w:val="008E7475"/>
    <w:rsid w:val="009060BD"/>
    <w:rsid w:val="00955118"/>
    <w:rsid w:val="00980AAA"/>
    <w:rsid w:val="00981A27"/>
    <w:rsid w:val="009A554F"/>
    <w:rsid w:val="009C0D29"/>
    <w:rsid w:val="009D1D39"/>
    <w:rsid w:val="009E345A"/>
    <w:rsid w:val="00A314A7"/>
    <w:rsid w:val="00A42D26"/>
    <w:rsid w:val="00A810A2"/>
    <w:rsid w:val="00AA445E"/>
    <w:rsid w:val="00AE48BA"/>
    <w:rsid w:val="00B15ACF"/>
    <w:rsid w:val="00BD1B2D"/>
    <w:rsid w:val="00BD62AE"/>
    <w:rsid w:val="00BE2BA5"/>
    <w:rsid w:val="00BF12C8"/>
    <w:rsid w:val="00C127E8"/>
    <w:rsid w:val="00C168B1"/>
    <w:rsid w:val="00C17F3D"/>
    <w:rsid w:val="00C55F7B"/>
    <w:rsid w:val="00CD54C6"/>
    <w:rsid w:val="00CF59CC"/>
    <w:rsid w:val="00D4531F"/>
    <w:rsid w:val="00D73CCF"/>
    <w:rsid w:val="00D957FD"/>
    <w:rsid w:val="00DC1D6E"/>
    <w:rsid w:val="00DE464D"/>
    <w:rsid w:val="00E0224B"/>
    <w:rsid w:val="00EB5717"/>
    <w:rsid w:val="00ED6B08"/>
    <w:rsid w:val="00F1611F"/>
    <w:rsid w:val="00F16B07"/>
    <w:rsid w:val="00F25F37"/>
    <w:rsid w:val="00F521DF"/>
    <w:rsid w:val="00F70E78"/>
    <w:rsid w:val="00F928BA"/>
    <w:rsid w:val="00FA1AAD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2019-01-08T12:43:00Z</dcterms:created>
  <dcterms:modified xsi:type="dcterms:W3CDTF">2019-01-14T11:08:00Z</dcterms:modified>
</cp:coreProperties>
</file>