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4A" w:rsidRDefault="00CC0AC5">
      <w:pPr>
        <w:pStyle w:val="a9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УДК 94 (476) «18»</w:t>
      </w:r>
    </w:p>
    <w:p w:rsidR="00F15F4A" w:rsidRDefault="00CC0AC5">
      <w:pPr>
        <w:pStyle w:val="a9"/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РОЛЬ ДВИНСКИХ ПРИСТАНЕЙ В СТРУКТУРЕ ГРУЗООБОРОТА ВИТЕБСКОЙ ГУБЕРНИИ В СЕРЕДИНЕ XIX В.</w:t>
      </w:r>
    </w:p>
    <w:p w:rsidR="00F15F4A" w:rsidRDefault="00CC0AC5">
      <w:pPr>
        <w:pStyle w:val="a9"/>
        <w:spacing w:line="360" w:lineRule="auto"/>
        <w:jc w:val="right"/>
      </w:pPr>
      <w:r>
        <w:rPr>
          <w:rFonts w:ascii="Times New Roman" w:hAnsi="Times New Roman" w:cs="Times New Roman"/>
          <w:i/>
          <w:iCs/>
          <w:sz w:val="28"/>
          <w:szCs w:val="28"/>
        </w:rPr>
        <w:t>А.В. Конойко, Е. Кринчик</w:t>
      </w:r>
    </w:p>
    <w:p w:rsidR="00F15F4A" w:rsidRDefault="00F15F4A">
      <w:pPr>
        <w:pStyle w:val="a9"/>
        <w:spacing w:line="360" w:lineRule="auto"/>
        <w:jc w:val="right"/>
      </w:pPr>
    </w:p>
    <w:p w:rsidR="00F15F4A" w:rsidRDefault="00CC0AC5">
      <w:pPr>
        <w:pStyle w:val="a9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Развитие водных транспорных коммуникаций Витебщины в середине XIX в., было обусловлено интенсификацией промышленного освоения региона в связи с распространением товарно-денежных отношений и появлением железнодорожного транспорта. С одной стороны, как следствие, увеличение грузопотока по водным артериям, с другой — альтернативой выступали железнодорожные магистрали. Тем не менее в указанном регионе доминировал грузооборот водными путями сообщений, где важное место занимали пристани по реке Двина. Условно их можно разделить на универсальные и специализированные. Первые — это верховые (Бельская на Обше и Поречьская на Каспле) в восточной части региона, им принадлежало 2/3 всего сплава, а судоходство продолжалось только в период весенне-осеннего половодья. К специализированным можно отнести все остальные, исключая Витебскую </w:t>
      </w:r>
      <w:r>
        <w:rPr>
          <w:rFonts w:ascii="Times New Roman" w:hAnsi="Times New Roman" w:cs="Times New Roman"/>
          <w:color w:val="000000"/>
          <w:sz w:val="28"/>
          <w:szCs w:val="28"/>
        </w:rPr>
        <w:t>[1; с.3].</w:t>
      </w:r>
    </w:p>
    <w:p w:rsidR="00F15F4A" w:rsidRDefault="00CC0AC5">
      <w:pPr>
        <w:pStyle w:val="a9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Транзитные грузы отправлялись преимущественно с верховых пристаней. Большую часть его стягивали к Бельской пристани, которая занимала первое место по объему грузооборота. Основной товар, который сплавлялся был хлеб. За 1859 – 1868 </w:t>
      </w:r>
      <w:r w:rsidR="009D6D64">
        <w:rPr>
          <w:rFonts w:ascii="Times New Roman" w:hAnsi="Times New Roman" w:cs="Times New Roman"/>
          <w:sz w:val="28"/>
          <w:szCs w:val="28"/>
        </w:rPr>
        <w:t xml:space="preserve">гг. </w:t>
      </w:r>
      <w:r>
        <w:rPr>
          <w:rFonts w:ascii="Times New Roman" w:hAnsi="Times New Roman" w:cs="Times New Roman"/>
          <w:sz w:val="28"/>
          <w:szCs w:val="28"/>
        </w:rPr>
        <w:t xml:space="preserve">с нее было отправлено (в тыс. пудов): </w:t>
      </w:r>
    </w:p>
    <w:p w:rsidR="00F15F4A" w:rsidRDefault="00CC0AC5">
      <w:pPr>
        <w:pStyle w:val="a9"/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Таблица 1 - Грузооборот Бельской пристани (1859 — 1868 гг.)</w:t>
      </w:r>
    </w:p>
    <w:p w:rsidR="00F15F4A" w:rsidRDefault="00F15F4A">
      <w:pPr>
        <w:pStyle w:val="a9"/>
        <w:spacing w:line="360" w:lineRule="auto"/>
        <w:jc w:val="both"/>
      </w:pPr>
    </w:p>
    <w:tbl>
      <w:tblPr>
        <w:tblW w:w="0" w:type="auto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1572"/>
        <w:gridCol w:w="2247"/>
        <w:gridCol w:w="1213"/>
        <w:gridCol w:w="1348"/>
        <w:gridCol w:w="1243"/>
        <w:gridCol w:w="1093"/>
        <w:gridCol w:w="941"/>
      </w:tblGrid>
      <w:tr w:rsidR="00F15F4A">
        <w:trPr>
          <w:cantSplit/>
        </w:trPr>
        <w:tc>
          <w:tcPr>
            <w:tcW w:w="1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Годы </w:t>
            </w:r>
          </w:p>
        </w:tc>
        <w:tc>
          <w:tcPr>
            <w:tcW w:w="2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Хлеб</w:t>
            </w:r>
          </w:p>
          <w:p w:rsidR="00F15F4A" w:rsidRDefault="00CC0AC5">
            <w:pPr>
              <w:pStyle w:val="a9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(овес, рожь, ячмень, пшеница)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Семена льна</w:t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Семена конопли</w:t>
            </w:r>
          </w:p>
        </w:tc>
        <w:tc>
          <w:tcPr>
            <w:tcW w:w="1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Пенька и пакля</w:t>
            </w:r>
          </w:p>
        </w:tc>
        <w:tc>
          <w:tcPr>
            <w:tcW w:w="1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Лён и куделя</w:t>
            </w:r>
          </w:p>
        </w:tc>
        <w:tc>
          <w:tcPr>
            <w:tcW w:w="9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F15F4A">
        <w:trPr>
          <w:cantSplit/>
        </w:trPr>
        <w:tc>
          <w:tcPr>
            <w:tcW w:w="15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1859 - 1861</w:t>
            </w:r>
          </w:p>
        </w:tc>
        <w:tc>
          <w:tcPr>
            <w:tcW w:w="2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2,037</w:t>
            </w:r>
          </w:p>
        </w:tc>
        <w:tc>
          <w:tcPr>
            <w:tcW w:w="12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13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2,955</w:t>
            </w:r>
          </w:p>
        </w:tc>
      </w:tr>
      <w:tr w:rsidR="00F15F4A">
        <w:trPr>
          <w:cantSplit/>
        </w:trPr>
        <w:tc>
          <w:tcPr>
            <w:tcW w:w="15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1862 - 1865</w:t>
            </w:r>
          </w:p>
        </w:tc>
        <w:tc>
          <w:tcPr>
            <w:tcW w:w="2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12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13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0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1,215</w:t>
            </w:r>
          </w:p>
        </w:tc>
      </w:tr>
      <w:tr w:rsidR="00F15F4A">
        <w:trPr>
          <w:cantSplit/>
        </w:trPr>
        <w:tc>
          <w:tcPr>
            <w:tcW w:w="15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1866 - 1868</w:t>
            </w:r>
          </w:p>
        </w:tc>
        <w:tc>
          <w:tcPr>
            <w:tcW w:w="2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1,597</w:t>
            </w:r>
          </w:p>
        </w:tc>
        <w:tc>
          <w:tcPr>
            <w:tcW w:w="12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13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12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2,303</w:t>
            </w:r>
          </w:p>
        </w:tc>
      </w:tr>
    </w:tbl>
    <w:p w:rsidR="00F15F4A" w:rsidRDefault="00CC0AC5">
      <w:pPr>
        <w:pStyle w:val="a9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5F4A" w:rsidRDefault="00CC0AC5">
      <w:pPr>
        <w:pStyle w:val="a9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Таким образом, в среднем за десятилетие почти 2/3 грузов, которые отправлялись с Бельской пристани составлял хлеб (63%) и почти ¼ льняное семя (23%). Среди хлебных грузов можно выделить, что основным предметом сплава был овес, в среднем за десятилетие составлял 1015 тыс. пуд., или почти 4/5 всех грузов (78%). Средний сплав ржи 202 тыс. пуд. или 15%., ячменя 39 тыс. пуд. или 3%, остальная часть хлеба состояла преимущественно из пшеницы и гречневой крупы. Количество судов, которые грузились  на пристани в среднем за весь период составляло 206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[2; с.327].</w:t>
      </w:r>
    </w:p>
    <w:p w:rsidR="00F15F4A" w:rsidRDefault="00CC0AC5">
      <w:pPr>
        <w:pStyle w:val="a9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Важное транспортное значение имела Поречьская пристань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Основным продуктом грузооборота здесь являлась пенька. От пристани за 1859 - 1868 гг, отправлено (в тыс. пуд.):</w:t>
      </w:r>
    </w:p>
    <w:p w:rsidR="00F15F4A" w:rsidRDefault="00CC0AC5">
      <w:pPr>
        <w:pStyle w:val="a9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Таблица 2 — Грузооборот Поречьской пристани (1859 — 1861 гг.)</w:t>
      </w:r>
    </w:p>
    <w:p w:rsidR="00F15F4A" w:rsidRDefault="00F15F4A">
      <w:pPr>
        <w:pStyle w:val="a9"/>
        <w:spacing w:line="360" w:lineRule="auto"/>
        <w:jc w:val="both"/>
      </w:pPr>
    </w:p>
    <w:tbl>
      <w:tblPr>
        <w:tblW w:w="0" w:type="auto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1662"/>
        <w:gridCol w:w="1783"/>
        <w:gridCol w:w="1213"/>
        <w:gridCol w:w="1305"/>
        <w:gridCol w:w="1363"/>
        <w:gridCol w:w="1334"/>
        <w:gridCol w:w="953"/>
      </w:tblGrid>
      <w:tr w:rsidR="00F15F4A">
        <w:trPr>
          <w:cantSplit/>
        </w:trPr>
        <w:tc>
          <w:tcPr>
            <w:tcW w:w="1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Годы</w:t>
            </w:r>
          </w:p>
        </w:tc>
        <w:tc>
          <w:tcPr>
            <w:tcW w:w="17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Хлеб    (овес, рожь, ячмень, пшеница)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Семена льна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Семена конопли</w:t>
            </w:r>
          </w:p>
        </w:tc>
        <w:tc>
          <w:tcPr>
            <w:tcW w:w="13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Масло конопли</w:t>
            </w:r>
          </w:p>
        </w:tc>
        <w:tc>
          <w:tcPr>
            <w:tcW w:w="1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Пенька и пакля</w:t>
            </w:r>
          </w:p>
        </w:tc>
        <w:tc>
          <w:tcPr>
            <w:tcW w:w="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F15F4A">
        <w:trPr>
          <w:cantSplit/>
        </w:trPr>
        <w:tc>
          <w:tcPr>
            <w:tcW w:w="16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1859 - 1861</w:t>
            </w:r>
          </w:p>
        </w:tc>
        <w:tc>
          <w:tcPr>
            <w:tcW w:w="1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12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3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1,125</w:t>
            </w:r>
          </w:p>
        </w:tc>
        <w:tc>
          <w:tcPr>
            <w:tcW w:w="9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2,078</w:t>
            </w:r>
          </w:p>
        </w:tc>
      </w:tr>
      <w:tr w:rsidR="00F15F4A">
        <w:trPr>
          <w:cantSplit/>
        </w:trPr>
        <w:tc>
          <w:tcPr>
            <w:tcW w:w="16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1862 - 1865</w:t>
            </w:r>
          </w:p>
        </w:tc>
        <w:tc>
          <w:tcPr>
            <w:tcW w:w="1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2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3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3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</w:t>
            </w:r>
          </w:p>
        </w:tc>
        <w:tc>
          <w:tcPr>
            <w:tcW w:w="9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1,565</w:t>
            </w:r>
          </w:p>
        </w:tc>
      </w:tr>
      <w:tr w:rsidR="00F15F4A">
        <w:trPr>
          <w:cantSplit/>
        </w:trPr>
        <w:tc>
          <w:tcPr>
            <w:tcW w:w="16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1866 - 1868</w:t>
            </w:r>
          </w:p>
        </w:tc>
        <w:tc>
          <w:tcPr>
            <w:tcW w:w="17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  <w:tc>
          <w:tcPr>
            <w:tcW w:w="121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3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3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3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9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2,009</w:t>
            </w:r>
          </w:p>
        </w:tc>
      </w:tr>
    </w:tbl>
    <w:p w:rsidR="00F15F4A" w:rsidRDefault="00CC0AC5">
      <w:pPr>
        <w:pStyle w:val="a9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5F4A" w:rsidRDefault="00CC0AC5">
      <w:pPr>
        <w:pStyle w:val="a9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Из таблицы следует, что в среднем за десятилетие грузооборот продуктов пеньководства, льноводства и хлеба составлял 1854 тыс. пуд. Половину всего грузооборота (51%) занимала пенька, на долю хлеба приходилось почти ¼, на льняное семя – 12%. По  количеству грузившихся судов, пристань занимала второе место после Поречьской и составляла в среднем 170 за 1859 — 1868 гг. Известно, что в это время в практику входит страхование грузов, это было связано с развитием банковской сферы в белорусских губерниях [2;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с.328]. Известно, что в этот период в губернии функционируют различные торговые объединения и кредитные заведения, банки и сберегательные кассы. Так в 1874 г. начинает действовать Полоцкий уездный банк, а с 1882 г. губернский банк в Витебске [4; с.123]. К пристани </w:t>
      </w:r>
      <w:r>
        <w:rPr>
          <w:rFonts w:ascii="Times New Roman" w:hAnsi="Times New Roman" w:cs="Times New Roman"/>
          <w:sz w:val="28"/>
          <w:szCs w:val="28"/>
        </w:rPr>
        <w:t xml:space="preserve">следовали продукты из южной части </w:t>
      </w:r>
      <w:r>
        <w:rPr>
          <w:rFonts w:ascii="Times New Roman" w:hAnsi="Times New Roman" w:cs="Times New Roman"/>
          <w:sz w:val="28"/>
          <w:szCs w:val="28"/>
        </w:rPr>
        <w:lastRenderedPageBreak/>
        <w:t>Смоленской губернии и смежной полосы Могилёвской, из северных уездов Черниговской и из Орловской губернии, что было обусловленно выгодным географическим положением, а также наличием подъездных путей и хорошо развитой инфраструктуры. В сер. XIХ в. Витебская губерния постепенно входит  в общероссийский рынок и приобретает статус торгового посредника между центральными и южными губерниями Российской империи и Западной Европой [</w:t>
      </w:r>
      <w:r>
        <w:rPr>
          <w:rFonts w:ascii="Times New Roman" w:hAnsi="Times New Roman" w:cs="Times New Roman"/>
          <w:color w:val="000000"/>
          <w:sz w:val="28"/>
          <w:szCs w:val="28"/>
        </w:rPr>
        <w:t>3; с.32].</w:t>
      </w:r>
    </w:p>
    <w:p w:rsidR="00F15F4A" w:rsidRDefault="00CC0AC5">
      <w:pPr>
        <w:pStyle w:val="a9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Важное транзитное и торговое значение занимал г. Витебск. С Витебской пристани отправлялся преимущественно хлеб и пенька. Витебская пристань служила связующим звеном между восточной и западной частями региона, так как от нее судоходство совершалось на протяжении всей весенне-осенней навигации. Весной от пристани отходили большие струги, а летом — плоскодонные лайбы. Пристань обслуживала округа Витебской и большую часть Могилёвской губернии [2; с.330].</w:t>
      </w:r>
    </w:p>
    <w:p w:rsidR="00F15F4A" w:rsidRDefault="00CC0AC5">
      <w:pPr>
        <w:pStyle w:val="a9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Таблица 3 - Грузооборот Витебской пристани за 1859 — 1865 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F4A" w:rsidRDefault="00F15F4A">
      <w:pPr>
        <w:pStyle w:val="a9"/>
        <w:spacing w:line="360" w:lineRule="auto"/>
        <w:jc w:val="both"/>
      </w:pPr>
    </w:p>
    <w:tbl>
      <w:tblPr>
        <w:tblW w:w="0" w:type="auto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1647"/>
        <w:gridCol w:w="1753"/>
        <w:gridCol w:w="2022"/>
        <w:gridCol w:w="944"/>
        <w:gridCol w:w="1364"/>
        <w:gridCol w:w="1897"/>
      </w:tblGrid>
      <w:tr w:rsidR="00F15F4A">
        <w:trPr>
          <w:cantSplit/>
        </w:trPr>
        <w:tc>
          <w:tcPr>
            <w:tcW w:w="1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a"/>
              <w:spacing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Годы</w:t>
            </w:r>
          </w:p>
        </w:tc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a"/>
              <w:spacing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Хлеб</w:t>
            </w:r>
          </w:p>
        </w:tc>
        <w:tc>
          <w:tcPr>
            <w:tcW w:w="20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Семена льна</w:t>
            </w:r>
          </w:p>
        </w:tc>
        <w:tc>
          <w:tcPr>
            <w:tcW w:w="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Лён</w:t>
            </w:r>
          </w:p>
        </w:tc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Пенька</w:t>
            </w:r>
          </w:p>
        </w:tc>
        <w:tc>
          <w:tcPr>
            <w:tcW w:w="1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(тыс. пуд.)</w:t>
            </w:r>
          </w:p>
        </w:tc>
      </w:tr>
      <w:tr w:rsidR="00F15F4A">
        <w:trPr>
          <w:cantSplit/>
        </w:trPr>
        <w:tc>
          <w:tcPr>
            <w:tcW w:w="1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a"/>
              <w:spacing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1859 - 1861</w:t>
            </w:r>
          </w:p>
        </w:tc>
        <w:tc>
          <w:tcPr>
            <w:tcW w:w="17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a"/>
              <w:spacing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488</w:t>
            </w:r>
          </w:p>
        </w:tc>
        <w:tc>
          <w:tcPr>
            <w:tcW w:w="20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a"/>
              <w:spacing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9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a"/>
              <w:spacing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3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a"/>
              <w:spacing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9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</w:tr>
      <w:tr w:rsidR="00F15F4A">
        <w:trPr>
          <w:cantSplit/>
        </w:trPr>
        <w:tc>
          <w:tcPr>
            <w:tcW w:w="1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a"/>
              <w:spacing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1862 - 1865</w:t>
            </w:r>
          </w:p>
        </w:tc>
        <w:tc>
          <w:tcPr>
            <w:tcW w:w="17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a"/>
              <w:spacing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20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a"/>
              <w:spacing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9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a"/>
              <w:spacing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3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a"/>
              <w:spacing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362</w:t>
            </w:r>
          </w:p>
        </w:tc>
        <w:tc>
          <w:tcPr>
            <w:tcW w:w="18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4A" w:rsidRDefault="00CC0AC5">
            <w:pPr>
              <w:pStyle w:val="aa"/>
              <w:spacing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736</w:t>
            </w:r>
          </w:p>
        </w:tc>
      </w:tr>
    </w:tbl>
    <w:p w:rsidR="00F15F4A" w:rsidRDefault="00F15F4A">
      <w:pPr>
        <w:pStyle w:val="a9"/>
        <w:spacing w:line="360" w:lineRule="auto"/>
        <w:jc w:val="both"/>
      </w:pPr>
    </w:p>
    <w:p w:rsidR="00F15F4A" w:rsidRDefault="00CC0AC5">
      <w:pPr>
        <w:pStyle w:val="a9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Из таблицы следует, что грузооборот на пристани в отмеченый период уменьшился незначительно, несмотря на кризис в сельском хозяйстве вызванный отменой крепостного права. Витебская пристань продолжала выполнять функцию крупной транспортной артерии губернии вплоть до начала железнодорожного строительства и только в 1869 - 1872 гг. она постепенно  теряет свой вес в грузообороте. Так, из 886 тыс. пуд., составлявших общий итог грузооборота обоими путями (водным и железнодорожным), Двиной следовало 39,5%, основным продуктом сплава оставался хлеб и лес.</w:t>
      </w:r>
    </w:p>
    <w:p w:rsidR="00F15F4A" w:rsidRDefault="00CC0AC5">
      <w:pPr>
        <w:pStyle w:val="a9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Сравнительно с другими пристанями, упадок Витебской менее значителен, вероятно, потому, что она служила также для внутренней хлебной торговли.</w:t>
      </w:r>
    </w:p>
    <w:p w:rsidR="00F15F4A" w:rsidRDefault="00CC0AC5">
      <w:pPr>
        <w:pStyle w:val="a9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Что касается пристаней второй группы, то они были преимущественно незначительными, что вызвано большим их количеством в регионе и  достаточным развитием сухопутной транспортной инфраструктуры, что ускоряло подвоз грузов гужевым транспортом. Относительно крупными из этих пристаней считались: Велижская, Бешенковичская и Полоцкая – все три на самой Двине </w:t>
      </w:r>
      <w:r>
        <w:rPr>
          <w:rFonts w:ascii="Times New Roman" w:hAnsi="Times New Roman" w:cs="Times New Roman"/>
          <w:color w:val="000000"/>
          <w:sz w:val="28"/>
          <w:szCs w:val="28"/>
        </w:rPr>
        <w:t>[1; с.4].</w:t>
      </w:r>
    </w:p>
    <w:p w:rsidR="00F15F4A" w:rsidRDefault="00CC0AC5">
      <w:pPr>
        <w:pStyle w:val="a9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От Велижской, Бешенковичской и Полоцкой пристаней, а также от Устья, которое служило пристанью для Торопца, кроме плоскодонных лайб, ходили большие струги, хотя в самом незначительном количестве (менее 10 от каждой пристани). В конце 60-х гг. струги оставались только в Велиже, а отправка из Устья прекратилась еще в нач. 60-х гг. XIX в. Судоходство от других пристаней совершалось только на лайбах.</w:t>
      </w:r>
    </w:p>
    <w:p w:rsidR="00F15F4A" w:rsidRDefault="00CC0AC5">
      <w:pPr>
        <w:pStyle w:val="a9"/>
        <w:spacing w:line="360" w:lineRule="auto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В 1859 — 1861 гг. от всех пристаней второй группы (Полоцкая, Велижская, Бешенковичская и др.) отправлялось, в среднем до 800 тыс. пуд. хлеба, 405 тыс. пуд. льняного семени и 330 тыс. пуд. льна. Таким образом, немногим более половины грузооборота составлял хлеб. От пристаней второй группы судоходство продолжалось даже на протяжении летнего периода на небольших лодках (лайбах).</w:t>
      </w:r>
    </w:p>
    <w:p w:rsidR="00F15F4A" w:rsidRDefault="00CC0AC5">
      <w:pPr>
        <w:pStyle w:val="a9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Следствием быстрого развития товарно-денежных отношений, после отмены крепостного права, стал постепенный упадок грузооборота Двинских пристаней, так как они оказались не в силах соперничать с железнодорожным транспортом, который позволял с большей скоростью перевозить грузы, даже не смотря на то, что доставка водой обходилась купцам дешевле. Так, грузооборот всех выше перечисленных пристаней сократился почти в семь раз в сравнении с 1859 – 1861 гг., причем резко уменьшилось количество перевозимого хлеба, который был основным транспортируемым продуктом.</w:t>
      </w:r>
    </w:p>
    <w:p w:rsidR="00F15F4A" w:rsidRDefault="00F15F4A">
      <w:pPr>
        <w:pStyle w:val="a9"/>
        <w:spacing w:line="360" w:lineRule="auto"/>
        <w:jc w:val="both"/>
      </w:pPr>
    </w:p>
    <w:p w:rsidR="00F15F4A" w:rsidRDefault="00CC0AC5">
      <w:pPr>
        <w:pStyle w:val="a9"/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 и литература:</w:t>
      </w:r>
    </w:p>
    <w:p w:rsidR="00F15F4A" w:rsidRDefault="00CC0AC5">
      <w:pPr>
        <w:pStyle w:val="a9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Раевский, М.Н. Западный район экспедиции по изучению хлебной торговли и производительности России / М.Н. Раевского — Ч. 2: район Западной Двины и верховья Днепра. - : Типография брат. Пантелеевых. - Спб, 1876. – 168 с.</w:t>
      </w:r>
    </w:p>
    <w:p w:rsidR="00F15F4A" w:rsidRDefault="00CC0AC5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  <w:lang w:val="be-BY"/>
        </w:rPr>
        <w:t>Сапунов, А.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Река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Западная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Двина.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Историко-географический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обзор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картами.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/ А. Сапунов </w:t>
      </w: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Витебск: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Типо-литография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Малкина,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СПб, </w:t>
      </w:r>
      <w:r>
        <w:rPr>
          <w:rFonts w:ascii="Times New Roman" w:hAnsi="Times New Roman" w:cs="Times New Roman"/>
          <w:sz w:val="28"/>
          <w:szCs w:val="28"/>
          <w:lang w:val="be-BY"/>
        </w:rPr>
        <w:t>1893.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512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с;</w:t>
      </w:r>
    </w:p>
    <w:p w:rsidR="00F15F4A" w:rsidRDefault="00CC0AC5">
      <w:pPr>
        <w:pStyle w:val="a9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Истомина, Э.Г. Водные пути и их роль в экономическом развитии Европейской России 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50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50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/ Э.Г. Истомина. – М., 1983. - 40 с.</w:t>
      </w:r>
    </w:p>
    <w:p w:rsidR="00F15F4A" w:rsidRPr="00E5036A" w:rsidRDefault="00CC0AC5">
      <w:pPr>
        <w:pStyle w:val="ac"/>
        <w:numPr>
          <w:ilvl w:val="0"/>
          <w:numId w:val="1"/>
        </w:numPr>
        <w:spacing w:after="0" w:line="360" w:lineRule="auto"/>
        <w:jc w:val="both"/>
        <w:rPr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Гісторыя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Беларускай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ССР: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тамах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рэдкал.: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І.М.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Ігнаценка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(гал.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рэд.)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[і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інш.].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>Мінск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Навука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тэхніка,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1972.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>Т.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Беларусь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перыяд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капіталізму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(1861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1917гг.)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І.М.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Ігнаценка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[і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інш.].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>1972.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>681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с.</w:t>
      </w:r>
    </w:p>
    <w:p w:rsidR="00F15F4A" w:rsidRDefault="00CC0AC5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  <w:lang w:val="be-BY"/>
        </w:rPr>
        <w:t>Бейлькин,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Х.Ю.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Сельскохозяйственный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рынок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Белоруссии.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1861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be-BY"/>
        </w:rPr>
        <w:t>1914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гг.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Х.Ю. Бейлькин. - н</w:t>
      </w:r>
      <w:r>
        <w:rPr>
          <w:rFonts w:ascii="Times New Roman" w:hAnsi="Times New Roman" w:cs="Times New Roman"/>
          <w:sz w:val="28"/>
          <w:szCs w:val="28"/>
          <w:lang w:val="be-BY"/>
        </w:rPr>
        <w:t>ауч.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ред.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Бич. - Минск: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Наука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техника,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1989.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288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с;</w:t>
      </w:r>
    </w:p>
    <w:p w:rsidR="00F15F4A" w:rsidRDefault="00CC0AC5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  <w:lang w:val="be-BY"/>
        </w:rPr>
        <w:t>Бобровский,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географии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статистики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России: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Гродненская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губерния. /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П. Бобровский </w:t>
      </w: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СПб.,1863.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ч.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1-2;</w:t>
      </w:r>
    </w:p>
    <w:sectPr w:rsidR="00F15F4A" w:rsidSect="00F15F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59E" w:rsidRDefault="00C3459E" w:rsidP="00D64981">
      <w:pPr>
        <w:spacing w:after="0" w:line="240" w:lineRule="auto"/>
      </w:pPr>
      <w:r>
        <w:separator/>
      </w:r>
    </w:p>
  </w:endnote>
  <w:endnote w:type="continuationSeparator" w:id="1">
    <w:p w:rsidR="00C3459E" w:rsidRDefault="00C3459E" w:rsidP="00D64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81" w:rsidRDefault="00D64981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81" w:rsidRDefault="00D64981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81" w:rsidRDefault="00D6498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59E" w:rsidRDefault="00C3459E" w:rsidP="00D64981">
      <w:pPr>
        <w:spacing w:after="0" w:line="240" w:lineRule="auto"/>
      </w:pPr>
      <w:r>
        <w:separator/>
      </w:r>
    </w:p>
  </w:footnote>
  <w:footnote w:type="continuationSeparator" w:id="1">
    <w:p w:rsidR="00C3459E" w:rsidRDefault="00C3459E" w:rsidP="00D64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81" w:rsidRDefault="00D64981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743" o:spid="_x0000_s2050" type="#_x0000_t136" style="position:absolute;margin-left:0;margin-top:0;width:566.2pt;height:113.2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81" w:rsidRDefault="00D64981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744" o:spid="_x0000_s2051" type="#_x0000_t136" style="position:absolute;margin-left:0;margin-top:0;width:566.2pt;height:113.2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81" w:rsidRDefault="00D64981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742" o:spid="_x0000_s2049" type="#_x0000_t136" style="position:absolute;margin-left:0;margin-top:0;width:566.2pt;height:113.2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C3E6A"/>
    <w:multiLevelType w:val="multilevel"/>
    <w:tmpl w:val="9A0C4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43F3034F"/>
    <w:multiLevelType w:val="multilevel"/>
    <w:tmpl w:val="16344F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15F4A"/>
    <w:rsid w:val="005B4B7D"/>
    <w:rsid w:val="009A37B6"/>
    <w:rsid w:val="009D6D64"/>
    <w:rsid w:val="00C3459E"/>
    <w:rsid w:val="00CC0AC5"/>
    <w:rsid w:val="00D61039"/>
    <w:rsid w:val="00D64981"/>
    <w:rsid w:val="00E5036A"/>
    <w:rsid w:val="00F1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15F4A"/>
    <w:pPr>
      <w:tabs>
        <w:tab w:val="left" w:pos="708"/>
      </w:tabs>
      <w:suppressAutoHyphens/>
    </w:pPr>
    <w:rPr>
      <w:rFonts w:ascii="Calibri" w:eastAsia="Droid Sans" w:hAnsi="Calibri" w:cs="FreeSans"/>
      <w:color w:val="00000A"/>
      <w:lang w:eastAsia="en-US"/>
    </w:rPr>
  </w:style>
  <w:style w:type="paragraph" w:customStyle="1" w:styleId="a4">
    <w:name w:val="Заголовок"/>
    <w:basedOn w:val="a3"/>
    <w:next w:val="a5"/>
    <w:rsid w:val="00F15F4A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3"/>
    <w:rsid w:val="00F15F4A"/>
    <w:pPr>
      <w:spacing w:after="120"/>
    </w:pPr>
  </w:style>
  <w:style w:type="paragraph" w:styleId="a6">
    <w:name w:val="List"/>
    <w:basedOn w:val="a5"/>
    <w:rsid w:val="00F15F4A"/>
  </w:style>
  <w:style w:type="paragraph" w:styleId="a7">
    <w:name w:val="Title"/>
    <w:basedOn w:val="a3"/>
    <w:rsid w:val="00F15F4A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3"/>
    <w:rsid w:val="00F15F4A"/>
    <w:pPr>
      <w:suppressLineNumbers/>
    </w:pPr>
  </w:style>
  <w:style w:type="paragraph" w:styleId="a9">
    <w:name w:val="No Spacing"/>
    <w:rsid w:val="00F15F4A"/>
    <w:pPr>
      <w:tabs>
        <w:tab w:val="left" w:pos="708"/>
      </w:tabs>
      <w:suppressAutoHyphens/>
      <w:spacing w:after="0" w:line="100" w:lineRule="atLeast"/>
    </w:pPr>
    <w:rPr>
      <w:rFonts w:ascii="Calibri" w:eastAsia="Droid Sans" w:hAnsi="Calibri" w:cs="FreeSans"/>
      <w:color w:val="00000A"/>
      <w:lang w:eastAsia="en-US"/>
    </w:rPr>
  </w:style>
  <w:style w:type="paragraph" w:customStyle="1" w:styleId="aa">
    <w:name w:val="Содержимое таблицы"/>
    <w:basedOn w:val="a3"/>
    <w:rsid w:val="00F15F4A"/>
    <w:pPr>
      <w:suppressLineNumbers/>
    </w:pPr>
  </w:style>
  <w:style w:type="paragraph" w:customStyle="1" w:styleId="ab">
    <w:name w:val="Заголовок таблицы"/>
    <w:basedOn w:val="aa"/>
    <w:rsid w:val="00F15F4A"/>
    <w:pPr>
      <w:jc w:val="center"/>
    </w:pPr>
    <w:rPr>
      <w:b/>
      <w:bCs/>
    </w:rPr>
  </w:style>
  <w:style w:type="paragraph" w:styleId="ac">
    <w:name w:val="List Paragraph"/>
    <w:basedOn w:val="a3"/>
    <w:rsid w:val="00F15F4A"/>
    <w:pPr>
      <w:ind w:left="720"/>
    </w:pPr>
  </w:style>
  <w:style w:type="paragraph" w:styleId="ad">
    <w:name w:val="header"/>
    <w:basedOn w:val="a"/>
    <w:link w:val="ae"/>
    <w:uiPriority w:val="99"/>
    <w:semiHidden/>
    <w:unhideWhenUsed/>
    <w:rsid w:val="00D64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64981"/>
  </w:style>
  <w:style w:type="paragraph" w:styleId="af">
    <w:name w:val="footer"/>
    <w:basedOn w:val="a"/>
    <w:link w:val="af0"/>
    <w:uiPriority w:val="99"/>
    <w:semiHidden/>
    <w:unhideWhenUsed/>
    <w:rsid w:val="00D64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649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SHU_VIRTUAL</cp:lastModifiedBy>
  <cp:revision>7</cp:revision>
  <dcterms:created xsi:type="dcterms:W3CDTF">2012-05-03T19:06:00Z</dcterms:created>
  <dcterms:modified xsi:type="dcterms:W3CDTF">2015-02-14T09:22:00Z</dcterms:modified>
</cp:coreProperties>
</file>