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B8" w:rsidRDefault="00FD2AB8" w:rsidP="00FD2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«Белорусский государственный педагогический университет</w:t>
      </w:r>
    </w:p>
    <w:p w:rsidR="00FD2AB8" w:rsidRDefault="00FD2AB8" w:rsidP="00FD2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имени Максима Танка»</w:t>
      </w:r>
    </w:p>
    <w:p w:rsidR="00FD2AB8" w:rsidRDefault="00FD2AB8" w:rsidP="00FD2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D2AB8" w:rsidRDefault="00FD2AB8" w:rsidP="00FD2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Факультет естествознания</w:t>
      </w:r>
    </w:p>
    <w:p w:rsidR="00FD2AB8" w:rsidRDefault="00FD2AB8" w:rsidP="00FD2A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D2AB8" w:rsidRDefault="00FD2AB8" w:rsidP="00FD2AB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2AB8" w:rsidRDefault="00FD2AB8" w:rsidP="00FD2AB8">
      <w:pPr>
        <w:tabs>
          <w:tab w:val="left" w:pos="1485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D2AB8" w:rsidRDefault="00FD2AB8" w:rsidP="00FD2AB8">
      <w:pPr>
        <w:tabs>
          <w:tab w:val="left" w:pos="1485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D2AB8" w:rsidRDefault="00FD2AB8" w:rsidP="00FD2AB8">
      <w:pPr>
        <w:tabs>
          <w:tab w:val="left" w:pos="1485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D2AB8" w:rsidRDefault="00FD2AB8" w:rsidP="00FD2AB8">
      <w:pPr>
        <w:tabs>
          <w:tab w:val="left" w:pos="1485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D2AB8" w:rsidRDefault="00FD2AB8" w:rsidP="00FD2AB8">
      <w:pPr>
        <w:tabs>
          <w:tab w:val="left" w:pos="1485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D2AB8" w:rsidRDefault="00FD2AB8" w:rsidP="00FD2AB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МОДЕРНИЗАЦИЯ ПРОФЕССИОНАЛЬНОЙ ПОДГОТОВКИ СПЕЦИАЛИСТОВ В ОБЛАСТИ </w:t>
      </w:r>
      <w:r w:rsidR="00D0255E">
        <w:rPr>
          <w:rFonts w:ascii="Arial" w:hAnsi="Arial" w:cs="Arial"/>
          <w:b/>
          <w:sz w:val="28"/>
          <w:szCs w:val="28"/>
        </w:rPr>
        <w:t>ЕСТЕСТВЕННОНАУЧНОГО ОБРАЗОВАНИЯ</w:t>
      </w:r>
      <w:bookmarkStart w:id="0" w:name="_GoBack"/>
      <w:bookmarkEnd w:id="0"/>
    </w:p>
    <w:p w:rsidR="00FD2AB8" w:rsidRDefault="00FD2AB8" w:rsidP="00FD2AB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2AB8" w:rsidRDefault="00FD2AB8" w:rsidP="00FD2AB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2AB8" w:rsidRDefault="00FD2AB8" w:rsidP="00FD2AB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2AB8" w:rsidRDefault="00FD2AB8" w:rsidP="00FD2AB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2AB8" w:rsidRDefault="00FD2AB8" w:rsidP="00FD2AB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2AB8" w:rsidRDefault="00FD2AB8" w:rsidP="00FD2A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СБОРНИК МАТЕРИАЛОВ МЕЖДУНАРОДНОЙ НАУЧНО-ПРАКТИЧЕСКОЙ КОНФЕРЕНЦИИ СТУДЕНТОВ </w:t>
      </w:r>
    </w:p>
    <w:p w:rsidR="00FD2AB8" w:rsidRDefault="00FD2AB8" w:rsidP="00FD2AB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D2AB8" w:rsidRDefault="00FD2AB8" w:rsidP="00FD2AB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D2AB8" w:rsidRDefault="00FD2AB8" w:rsidP="00FD2AB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D2AB8" w:rsidRDefault="00FD2AB8" w:rsidP="00FD2AB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D2AB8" w:rsidRDefault="00FD2AB8" w:rsidP="00FD2AB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D2AB8" w:rsidRDefault="00FD2AB8" w:rsidP="00FD2AB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D2AB8" w:rsidRPr="00FD2AB8" w:rsidRDefault="00FD2AB8" w:rsidP="00FD2AB8">
      <w:pPr>
        <w:spacing w:after="0" w:line="240" w:lineRule="auto"/>
        <w:ind w:firstLine="297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Минск</w:t>
      </w:r>
      <w:r w:rsidRPr="00FD2AB8">
        <w:rPr>
          <w:rFonts w:ascii="Arial" w:hAnsi="Arial" w:cs="Arial"/>
          <w:b/>
          <w:sz w:val="28"/>
          <w:szCs w:val="28"/>
        </w:rPr>
        <w:t xml:space="preserve">, 19 апреля 2017 </w:t>
      </w:r>
      <w:r>
        <w:rPr>
          <w:rFonts w:ascii="Arial" w:hAnsi="Arial" w:cs="Arial"/>
          <w:b/>
          <w:sz w:val="28"/>
          <w:szCs w:val="28"/>
        </w:rPr>
        <w:t>г</w:t>
      </w:r>
      <w:r w:rsidRPr="00FD2AB8">
        <w:rPr>
          <w:rFonts w:ascii="Arial" w:hAnsi="Arial" w:cs="Arial"/>
          <w:b/>
          <w:sz w:val="28"/>
          <w:szCs w:val="28"/>
        </w:rPr>
        <w:t>.</w:t>
      </w:r>
    </w:p>
    <w:p w:rsidR="00FD2AB8" w:rsidRPr="00FD2AB8" w:rsidRDefault="00FD2AB8" w:rsidP="00FD2A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AB8" w:rsidRPr="00FD2AB8" w:rsidRDefault="00FD2AB8" w:rsidP="00FD2A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AB8" w:rsidRPr="00FD2AB8" w:rsidRDefault="00FD2AB8" w:rsidP="00FD2A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AB8" w:rsidRPr="00FD2AB8" w:rsidRDefault="00FD2AB8" w:rsidP="00FD2A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AB8" w:rsidRPr="00FD2AB8" w:rsidRDefault="00FD2AB8" w:rsidP="00FD2A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AB8" w:rsidRPr="00FD2AB8" w:rsidRDefault="00FD2AB8" w:rsidP="00FD2A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AB8" w:rsidRPr="00FD2AB8" w:rsidRDefault="00FD2AB8" w:rsidP="00FD2A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AB8" w:rsidRPr="00FD2AB8" w:rsidRDefault="00FD2AB8" w:rsidP="00FD2A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AB8" w:rsidRPr="00FD2AB8" w:rsidRDefault="00FD2AB8" w:rsidP="00FD2A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AB8" w:rsidRPr="00FD2AB8" w:rsidRDefault="00FD2AB8" w:rsidP="00FD2A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AB8" w:rsidRDefault="00FD2AB8" w:rsidP="00FD2AB8">
      <w:pPr>
        <w:tabs>
          <w:tab w:val="left" w:pos="4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2A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Минск</w:t>
      </w:r>
    </w:p>
    <w:p w:rsidR="00FD2AB8" w:rsidRDefault="00FD2AB8" w:rsidP="00FD2AB8">
      <w:pPr>
        <w:tabs>
          <w:tab w:val="left" w:pos="40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D2AB8" w:rsidRDefault="00FD2AB8" w:rsidP="00FD2AB8">
      <w:pPr>
        <w:tabs>
          <w:tab w:val="left" w:pos="4020"/>
        </w:tabs>
        <w:spacing w:after="0" w:line="240" w:lineRule="auto"/>
        <w:ind w:firstLine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БГПУ</w:t>
      </w:r>
    </w:p>
    <w:p w:rsidR="00FD2AB8" w:rsidRDefault="00FD2AB8" w:rsidP="00FD2AB8">
      <w:pPr>
        <w:tabs>
          <w:tab w:val="left" w:pos="40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D2AB8" w:rsidRDefault="00FD2AB8" w:rsidP="00FD2AB8">
      <w:pPr>
        <w:tabs>
          <w:tab w:val="left" w:pos="4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2A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2017</w:t>
      </w:r>
    </w:p>
    <w:p w:rsidR="00FD2AB8" w:rsidRPr="00FD2AB8" w:rsidRDefault="00FD2AB8" w:rsidP="00FD2A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AB8" w:rsidRPr="00FD2AB8" w:rsidRDefault="00FD2AB8" w:rsidP="00FD2A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D1E" w:rsidRDefault="00975D1E" w:rsidP="00BE29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4D7" w:rsidRPr="00C051CB" w:rsidRDefault="003374D7" w:rsidP="003374D7">
      <w:pPr>
        <w:shd w:val="clear" w:color="auto" w:fill="FFFFFF"/>
        <w:tabs>
          <w:tab w:val="left" w:pos="69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ab/>
        <w:t>УДК 613.955</w:t>
      </w:r>
    </w:p>
    <w:p w:rsidR="007B6D91" w:rsidRPr="00CC56B7" w:rsidRDefault="00805678" w:rsidP="00E665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111111"/>
          <w:sz w:val="24"/>
          <w:szCs w:val="24"/>
          <w:lang w:eastAsia="ru-RU"/>
        </w:rPr>
      </w:pPr>
      <w:r w:rsidRPr="00CC56B7">
        <w:rPr>
          <w:rFonts w:ascii="Georgia" w:eastAsia="Times New Roman" w:hAnsi="Georgia" w:cs="Times New Roman"/>
          <w:b/>
          <w:color w:val="111111"/>
          <w:sz w:val="24"/>
          <w:szCs w:val="24"/>
          <w:lang w:eastAsia="ru-RU"/>
        </w:rPr>
        <w:t>АНАЛИЗ ПОЛО-ВОЗРАСТНЫХ ИЗМЕНЕНИЙ</w:t>
      </w:r>
      <w:r w:rsidR="00DA5A1F" w:rsidRPr="00CC56B7">
        <w:rPr>
          <w:rFonts w:ascii="Georgia" w:eastAsia="Times New Roman" w:hAnsi="Georgia" w:cs="Times New Roman"/>
          <w:b/>
          <w:color w:val="111111"/>
          <w:sz w:val="24"/>
          <w:szCs w:val="24"/>
          <w:lang w:eastAsia="ru-RU"/>
        </w:rPr>
        <w:t xml:space="preserve"> ЖИЗНЕННОЙ ЕМКОСТИ ЛЕГКИХ У ШКОЛЬНИКОВ</w:t>
      </w:r>
    </w:p>
    <w:p w:rsidR="00FF36B2" w:rsidRPr="00C051CB" w:rsidRDefault="00786C2E" w:rsidP="00E665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051CB">
        <w:rPr>
          <w:rFonts w:ascii="Arial" w:hAnsi="Arial" w:cs="Arial"/>
          <w:sz w:val="24"/>
          <w:szCs w:val="24"/>
          <w:lang w:val="en-US"/>
        </w:rPr>
        <w:t xml:space="preserve">ANALYSIS OF SEX-AGE </w:t>
      </w:r>
      <w:r w:rsidR="00E665AC" w:rsidRPr="00C051CB">
        <w:rPr>
          <w:rFonts w:ascii="Arial" w:hAnsi="Arial" w:cs="Arial"/>
          <w:sz w:val="24"/>
          <w:szCs w:val="24"/>
          <w:lang w:val="en-US"/>
        </w:rPr>
        <w:t>CHANGE OF THE VITAL CAPACITY IN PUPILS</w:t>
      </w:r>
    </w:p>
    <w:p w:rsidR="00E665AC" w:rsidRPr="00C051CB" w:rsidRDefault="00E665AC" w:rsidP="00E665AC">
      <w:pPr>
        <w:spacing w:after="0" w:line="240" w:lineRule="auto"/>
        <w:ind w:firstLine="5670"/>
        <w:jc w:val="both"/>
        <w:rPr>
          <w:rFonts w:ascii="Arial" w:hAnsi="Arial" w:cs="Arial"/>
          <w:sz w:val="24"/>
          <w:szCs w:val="24"/>
          <w:lang w:val="en-US"/>
        </w:rPr>
      </w:pPr>
    </w:p>
    <w:p w:rsidR="00FF36B2" w:rsidRPr="00FD2AB8" w:rsidRDefault="00883382" w:rsidP="00FF36B2">
      <w:pPr>
        <w:spacing w:after="0" w:line="240" w:lineRule="auto"/>
        <w:ind w:firstLine="5670"/>
        <w:rPr>
          <w:rFonts w:ascii="Arial" w:hAnsi="Arial" w:cs="Arial"/>
          <w:b/>
          <w:sz w:val="24"/>
          <w:szCs w:val="24"/>
          <w:lang w:val="en-US"/>
        </w:rPr>
      </w:pPr>
      <w:r w:rsidRPr="00FD2AB8">
        <w:rPr>
          <w:rFonts w:ascii="Arial" w:hAnsi="Arial" w:cs="Arial"/>
          <w:b/>
          <w:sz w:val="24"/>
          <w:szCs w:val="24"/>
        </w:rPr>
        <w:t>О</w:t>
      </w:r>
      <w:r w:rsidRPr="00FD2AB8">
        <w:rPr>
          <w:rFonts w:ascii="Arial" w:hAnsi="Arial" w:cs="Arial"/>
          <w:b/>
          <w:sz w:val="24"/>
          <w:szCs w:val="24"/>
          <w:lang w:val="en-US"/>
        </w:rPr>
        <w:t>.</w:t>
      </w:r>
      <w:r w:rsidRPr="00FD2AB8">
        <w:rPr>
          <w:rFonts w:ascii="Arial" w:hAnsi="Arial" w:cs="Arial"/>
          <w:b/>
          <w:sz w:val="24"/>
          <w:szCs w:val="24"/>
        </w:rPr>
        <w:t>Ю</w:t>
      </w:r>
      <w:r w:rsidRPr="00FD2AB8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Pr="00FD2AB8">
        <w:rPr>
          <w:rFonts w:ascii="Arial" w:hAnsi="Arial" w:cs="Arial"/>
          <w:b/>
          <w:sz w:val="24"/>
          <w:szCs w:val="24"/>
        </w:rPr>
        <w:t>И</w:t>
      </w:r>
      <w:r w:rsidR="003374D7" w:rsidRPr="00FD2AB8">
        <w:rPr>
          <w:rFonts w:ascii="Arial" w:hAnsi="Arial" w:cs="Arial"/>
          <w:b/>
          <w:sz w:val="24"/>
          <w:szCs w:val="24"/>
        </w:rPr>
        <w:t>лькевич</w:t>
      </w:r>
    </w:p>
    <w:p w:rsidR="00FF36B2" w:rsidRPr="00C051CB" w:rsidRDefault="00FF36B2" w:rsidP="00FF36B2">
      <w:pPr>
        <w:tabs>
          <w:tab w:val="left" w:pos="5706"/>
        </w:tabs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  <w:r w:rsidRPr="00C051CB">
        <w:rPr>
          <w:rFonts w:ascii="Arial" w:hAnsi="Arial" w:cs="Arial"/>
          <w:sz w:val="24"/>
          <w:szCs w:val="24"/>
          <w:lang w:val="en-US"/>
        </w:rPr>
        <w:tab/>
      </w:r>
      <w:r w:rsidR="003374D7" w:rsidRPr="00C051CB">
        <w:rPr>
          <w:rFonts w:ascii="Arial" w:hAnsi="Arial" w:cs="Arial"/>
          <w:sz w:val="24"/>
          <w:szCs w:val="24"/>
          <w:lang w:val="en-US"/>
        </w:rPr>
        <w:t>O</w:t>
      </w:r>
      <w:r w:rsidRPr="00C051CB">
        <w:rPr>
          <w:rFonts w:ascii="Arial" w:hAnsi="Arial" w:cs="Arial"/>
          <w:sz w:val="24"/>
          <w:szCs w:val="24"/>
          <w:lang w:val="en-US"/>
        </w:rPr>
        <w:t>.</w:t>
      </w:r>
      <w:r w:rsidR="003374D7" w:rsidRPr="00C051CB">
        <w:rPr>
          <w:rFonts w:ascii="Arial" w:hAnsi="Arial" w:cs="Arial"/>
          <w:sz w:val="24"/>
          <w:szCs w:val="24"/>
          <w:lang w:val="en-US"/>
        </w:rPr>
        <w:t>U</w:t>
      </w:r>
      <w:r w:rsidRPr="00C051CB">
        <w:rPr>
          <w:rFonts w:ascii="Arial" w:hAnsi="Arial" w:cs="Arial"/>
          <w:sz w:val="24"/>
          <w:szCs w:val="24"/>
          <w:lang w:val="en-US"/>
        </w:rPr>
        <w:t xml:space="preserve">. </w:t>
      </w:r>
      <w:r w:rsidR="003374D7" w:rsidRPr="00C051CB">
        <w:rPr>
          <w:rFonts w:ascii="Arial" w:hAnsi="Arial" w:cs="Arial"/>
          <w:sz w:val="24"/>
          <w:szCs w:val="24"/>
          <w:lang w:val="en-US"/>
        </w:rPr>
        <w:t>Ilkevich</w:t>
      </w:r>
    </w:p>
    <w:p w:rsidR="00FF36B2" w:rsidRPr="00C051CB" w:rsidRDefault="00FF36B2" w:rsidP="00FF36B2">
      <w:pPr>
        <w:tabs>
          <w:tab w:val="left" w:pos="5706"/>
        </w:tabs>
        <w:spacing w:after="0" w:line="240" w:lineRule="auto"/>
        <w:ind w:firstLine="3686"/>
        <w:rPr>
          <w:rFonts w:ascii="Arial" w:hAnsi="Arial" w:cs="Arial"/>
          <w:sz w:val="24"/>
          <w:szCs w:val="24"/>
          <w:lang w:val="en-US"/>
        </w:rPr>
      </w:pPr>
    </w:p>
    <w:p w:rsidR="00FF36B2" w:rsidRPr="00C051CB" w:rsidRDefault="00FF36B2" w:rsidP="00FF36B2">
      <w:pPr>
        <w:tabs>
          <w:tab w:val="left" w:pos="5706"/>
        </w:tabs>
        <w:spacing w:after="0" w:line="240" w:lineRule="auto"/>
        <w:ind w:firstLine="3686"/>
        <w:rPr>
          <w:rFonts w:ascii="Arial" w:hAnsi="Arial" w:cs="Arial"/>
          <w:sz w:val="24"/>
          <w:szCs w:val="24"/>
        </w:rPr>
      </w:pPr>
      <w:r w:rsidRPr="00C051CB">
        <w:rPr>
          <w:rFonts w:ascii="Arial" w:hAnsi="Arial" w:cs="Arial"/>
          <w:sz w:val="24"/>
          <w:szCs w:val="24"/>
          <w:lang w:val="en-US"/>
        </w:rPr>
        <w:tab/>
      </w:r>
      <w:r w:rsidRPr="00C051CB">
        <w:rPr>
          <w:rFonts w:ascii="Arial" w:hAnsi="Arial" w:cs="Arial"/>
          <w:sz w:val="24"/>
          <w:szCs w:val="24"/>
        </w:rPr>
        <w:t>БГПУ (Минск)</w:t>
      </w:r>
    </w:p>
    <w:p w:rsidR="00FF36B2" w:rsidRPr="00FD2AB8" w:rsidRDefault="00FF36B2" w:rsidP="00FF36B2">
      <w:pPr>
        <w:tabs>
          <w:tab w:val="left" w:pos="5706"/>
        </w:tabs>
        <w:spacing w:after="0" w:line="240" w:lineRule="auto"/>
        <w:ind w:firstLine="2552"/>
        <w:rPr>
          <w:rFonts w:ascii="Arial" w:hAnsi="Arial" w:cs="Arial"/>
          <w:b/>
          <w:sz w:val="24"/>
          <w:szCs w:val="24"/>
        </w:rPr>
      </w:pPr>
      <w:r w:rsidRPr="00FD2AB8">
        <w:rPr>
          <w:rFonts w:ascii="Arial" w:hAnsi="Arial" w:cs="Arial"/>
          <w:b/>
          <w:sz w:val="24"/>
          <w:szCs w:val="24"/>
        </w:rPr>
        <w:t>Науч. рук. В.Ф. Черник, канд. биол. наук, доцент</w:t>
      </w:r>
    </w:p>
    <w:p w:rsidR="00FF36B2" w:rsidRPr="00FD2AB8" w:rsidRDefault="00FF36B2" w:rsidP="00FF36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6B2" w:rsidRPr="00C051CB" w:rsidRDefault="00FF36B2" w:rsidP="00FF36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51CB">
        <w:rPr>
          <w:rFonts w:ascii="Arial" w:hAnsi="Arial" w:cs="Arial"/>
          <w:b/>
          <w:sz w:val="24"/>
          <w:szCs w:val="24"/>
        </w:rPr>
        <w:t xml:space="preserve">Аннотация. </w:t>
      </w:r>
      <w:r w:rsidR="00EE69A7" w:rsidRPr="00C051CB">
        <w:rPr>
          <w:rFonts w:ascii="Arial" w:hAnsi="Arial" w:cs="Arial"/>
          <w:sz w:val="24"/>
          <w:szCs w:val="24"/>
        </w:rPr>
        <w:t xml:space="preserve">Исследована жизненная емкость легких у 11–14-летних </w:t>
      </w:r>
      <w:r w:rsidR="00030B25" w:rsidRPr="00C051CB">
        <w:rPr>
          <w:rFonts w:ascii="Arial" w:hAnsi="Arial" w:cs="Arial"/>
          <w:sz w:val="24"/>
          <w:szCs w:val="24"/>
        </w:rPr>
        <w:t xml:space="preserve">мальчиков и девочек </w:t>
      </w:r>
      <w:r w:rsidR="00CF3BAE" w:rsidRPr="00C051CB">
        <w:rPr>
          <w:rFonts w:ascii="Arial" w:hAnsi="Arial" w:cs="Arial"/>
          <w:sz w:val="24"/>
          <w:szCs w:val="24"/>
        </w:rPr>
        <w:t>в 2010–2016 гг.  Она значительно</w:t>
      </w:r>
      <w:r w:rsidR="00030B25" w:rsidRPr="00C051CB">
        <w:rPr>
          <w:rFonts w:ascii="Arial" w:hAnsi="Arial" w:cs="Arial"/>
          <w:sz w:val="24"/>
          <w:szCs w:val="24"/>
        </w:rPr>
        <w:t xml:space="preserve"> снижен</w:t>
      </w:r>
      <w:r w:rsidR="00CF3BAE" w:rsidRPr="00C051CB">
        <w:rPr>
          <w:rFonts w:ascii="Arial" w:hAnsi="Arial" w:cs="Arial"/>
          <w:sz w:val="24"/>
          <w:szCs w:val="24"/>
        </w:rPr>
        <w:t>а</w:t>
      </w:r>
      <w:r w:rsidR="00030B25" w:rsidRPr="00C051CB">
        <w:rPr>
          <w:rFonts w:ascii="Arial" w:hAnsi="Arial" w:cs="Arial"/>
          <w:sz w:val="24"/>
          <w:szCs w:val="24"/>
        </w:rPr>
        <w:t xml:space="preserve"> по сравнению с детьми этого же возраста </w:t>
      </w:r>
      <w:r w:rsidR="00B458C7" w:rsidRPr="00C051CB">
        <w:rPr>
          <w:rFonts w:ascii="Arial" w:hAnsi="Arial" w:cs="Arial"/>
          <w:sz w:val="24"/>
          <w:szCs w:val="24"/>
        </w:rPr>
        <w:t xml:space="preserve">в </w:t>
      </w:r>
      <w:r w:rsidR="00030B25" w:rsidRPr="00C051CB">
        <w:rPr>
          <w:rFonts w:ascii="Arial" w:hAnsi="Arial" w:cs="Arial"/>
          <w:sz w:val="24"/>
          <w:szCs w:val="24"/>
        </w:rPr>
        <w:t>2000</w:t>
      </w:r>
      <w:r w:rsidR="00CF3BAE" w:rsidRPr="00C051CB">
        <w:rPr>
          <w:rFonts w:ascii="Arial" w:hAnsi="Arial" w:cs="Arial"/>
          <w:sz w:val="24"/>
          <w:szCs w:val="24"/>
        </w:rPr>
        <w:t>-2004 г</w:t>
      </w:r>
      <w:r w:rsidR="00B458C7" w:rsidRPr="00C051CB">
        <w:rPr>
          <w:rFonts w:ascii="Arial" w:hAnsi="Arial" w:cs="Arial"/>
          <w:sz w:val="24"/>
          <w:szCs w:val="24"/>
        </w:rPr>
        <w:t>г</w:t>
      </w:r>
      <w:r w:rsidR="00030B25" w:rsidRPr="00C051CB">
        <w:rPr>
          <w:rFonts w:ascii="Arial" w:hAnsi="Arial" w:cs="Arial"/>
          <w:sz w:val="24"/>
          <w:szCs w:val="24"/>
        </w:rPr>
        <w:t>. Знач</w:t>
      </w:r>
      <w:r w:rsidR="00B458C7" w:rsidRPr="00C051CB">
        <w:rPr>
          <w:rFonts w:ascii="Arial" w:hAnsi="Arial" w:cs="Arial"/>
          <w:sz w:val="24"/>
          <w:szCs w:val="24"/>
        </w:rPr>
        <w:t>ительное увеличение ЖЕЛ у 15–16</w:t>
      </w:r>
      <w:r w:rsidR="00030B25" w:rsidRPr="00C051CB">
        <w:rPr>
          <w:rFonts w:ascii="Arial" w:hAnsi="Arial" w:cs="Arial"/>
          <w:sz w:val="24"/>
          <w:szCs w:val="24"/>
        </w:rPr>
        <w:t xml:space="preserve">–летних </w:t>
      </w:r>
      <w:r w:rsidR="00B458C7" w:rsidRPr="00C051CB">
        <w:rPr>
          <w:rFonts w:ascii="Arial" w:hAnsi="Arial" w:cs="Arial"/>
          <w:sz w:val="24"/>
          <w:szCs w:val="24"/>
        </w:rPr>
        <w:t>девочек выявлено</w:t>
      </w:r>
      <w:r w:rsidR="00030B25" w:rsidRPr="00C051CB">
        <w:rPr>
          <w:rFonts w:ascii="Arial" w:hAnsi="Arial" w:cs="Arial"/>
          <w:sz w:val="24"/>
          <w:szCs w:val="24"/>
        </w:rPr>
        <w:t xml:space="preserve"> в </w:t>
      </w:r>
      <w:r w:rsidR="00B458C7" w:rsidRPr="00C051CB">
        <w:rPr>
          <w:rFonts w:ascii="Arial" w:hAnsi="Arial" w:cs="Arial"/>
          <w:sz w:val="24"/>
          <w:szCs w:val="24"/>
        </w:rPr>
        <w:t>2012–2016 гг, что обусловлено их большей длиной тела по сравнению с</w:t>
      </w:r>
      <w:r w:rsidR="00482554">
        <w:rPr>
          <w:rFonts w:ascii="Arial" w:hAnsi="Arial" w:cs="Arial"/>
          <w:sz w:val="24"/>
          <w:szCs w:val="24"/>
        </w:rPr>
        <w:t xml:space="preserve"> этим показателем, выявленным в</w:t>
      </w:r>
      <w:r w:rsidR="00B458C7" w:rsidRPr="00C051CB">
        <w:rPr>
          <w:rFonts w:ascii="Arial" w:hAnsi="Arial" w:cs="Arial"/>
          <w:sz w:val="24"/>
          <w:szCs w:val="24"/>
        </w:rPr>
        <w:t xml:space="preserve"> 2000 г (соответственно, 4,64 и 4,87 см).</w:t>
      </w:r>
    </w:p>
    <w:p w:rsidR="00523BF8" w:rsidRPr="00C051CB" w:rsidRDefault="00B458C7" w:rsidP="00FF36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1CB">
        <w:rPr>
          <w:rFonts w:ascii="Arial" w:hAnsi="Arial" w:cs="Arial"/>
          <w:b/>
          <w:sz w:val="24"/>
          <w:szCs w:val="24"/>
        </w:rPr>
        <w:t xml:space="preserve">Ключевые слова: </w:t>
      </w:r>
      <w:r w:rsidR="00A6750A" w:rsidRPr="00C051CB">
        <w:rPr>
          <w:rFonts w:ascii="Arial" w:hAnsi="Arial" w:cs="Arial"/>
          <w:sz w:val="24"/>
          <w:szCs w:val="24"/>
        </w:rPr>
        <w:t>жизненная емкость легких, возрастн</w:t>
      </w:r>
      <w:r w:rsidR="000574AF" w:rsidRPr="00C051CB">
        <w:rPr>
          <w:rFonts w:ascii="Arial" w:hAnsi="Arial" w:cs="Arial"/>
          <w:sz w:val="24"/>
          <w:szCs w:val="24"/>
        </w:rPr>
        <w:t>ая</w:t>
      </w:r>
      <w:r w:rsidR="00482554">
        <w:rPr>
          <w:rFonts w:ascii="Arial" w:hAnsi="Arial" w:cs="Arial"/>
          <w:sz w:val="24"/>
          <w:szCs w:val="24"/>
        </w:rPr>
        <w:t xml:space="preserve"> динамика жизненной емкости легких</w:t>
      </w:r>
      <w:r w:rsidR="00A6750A" w:rsidRPr="00C051CB">
        <w:rPr>
          <w:rFonts w:ascii="Arial" w:hAnsi="Arial" w:cs="Arial"/>
          <w:sz w:val="24"/>
          <w:szCs w:val="24"/>
        </w:rPr>
        <w:t xml:space="preserve"> у школьников.</w:t>
      </w:r>
    </w:p>
    <w:p w:rsidR="00523BF8" w:rsidRPr="00C051CB" w:rsidRDefault="00523BF8" w:rsidP="00FF36B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3BF8" w:rsidRPr="00C051CB" w:rsidRDefault="00FF36B2" w:rsidP="00523BF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051CB">
        <w:rPr>
          <w:rFonts w:ascii="Arial" w:hAnsi="Arial" w:cs="Arial"/>
          <w:b/>
          <w:sz w:val="24"/>
          <w:szCs w:val="24"/>
          <w:lang w:val="en-US"/>
        </w:rPr>
        <w:t>Annotation</w:t>
      </w:r>
      <w:r w:rsidRPr="00C051CB">
        <w:rPr>
          <w:rFonts w:ascii="Arial" w:hAnsi="Arial" w:cs="Arial"/>
          <w:sz w:val="24"/>
          <w:szCs w:val="24"/>
          <w:lang w:val="en-US"/>
        </w:rPr>
        <w:t xml:space="preserve">. </w:t>
      </w:r>
      <w:r w:rsidR="00523BF8" w:rsidRPr="00C051CB">
        <w:rPr>
          <w:rFonts w:ascii="Arial" w:hAnsi="Arial" w:cs="Arial"/>
          <w:sz w:val="24"/>
          <w:szCs w:val="24"/>
          <w:lang w:val="en-US"/>
        </w:rPr>
        <w:t>The vital capacity in the 11 – 14-year old boys and gir</w:t>
      </w:r>
      <w:r w:rsidR="000574AF" w:rsidRPr="00C051CB">
        <w:rPr>
          <w:rFonts w:ascii="Arial" w:hAnsi="Arial" w:cs="Arial"/>
          <w:sz w:val="24"/>
          <w:szCs w:val="24"/>
          <w:lang w:val="en-US"/>
        </w:rPr>
        <w:t>ls examined in 2010–2016.</w:t>
      </w:r>
      <w:r w:rsidR="00EC25EA" w:rsidRPr="00C051CB">
        <w:rPr>
          <w:rFonts w:ascii="Arial" w:hAnsi="Arial" w:cs="Arial"/>
          <w:sz w:val="24"/>
          <w:szCs w:val="24"/>
          <w:lang w:val="en-US"/>
        </w:rPr>
        <w:t xml:space="preserve"> It </w:t>
      </w:r>
      <w:r w:rsidR="00A6750A" w:rsidRPr="00C051CB">
        <w:rPr>
          <w:rFonts w:ascii="Arial" w:hAnsi="Arial" w:cs="Arial"/>
          <w:sz w:val="24"/>
          <w:szCs w:val="24"/>
          <w:lang w:val="en-US"/>
        </w:rPr>
        <w:t xml:space="preserve">is </w:t>
      </w:r>
      <w:r w:rsidR="00523BF8" w:rsidRPr="00C051CB">
        <w:rPr>
          <w:rFonts w:ascii="Arial" w:hAnsi="Arial" w:cs="Arial"/>
          <w:sz w:val="24"/>
          <w:szCs w:val="24"/>
          <w:lang w:val="en-US"/>
        </w:rPr>
        <w:t>significantly reduced as compared in the children of the same age</w:t>
      </w:r>
      <w:r w:rsidR="000574AF" w:rsidRPr="00C051CB">
        <w:rPr>
          <w:rFonts w:ascii="Arial" w:hAnsi="Arial" w:cs="Arial"/>
          <w:sz w:val="24"/>
          <w:szCs w:val="24"/>
          <w:lang w:val="en-US"/>
        </w:rPr>
        <w:t>in</w:t>
      </w:r>
      <w:r w:rsidR="00CF3BAE" w:rsidRPr="00C051CB">
        <w:rPr>
          <w:rFonts w:ascii="Arial" w:hAnsi="Arial" w:cs="Arial"/>
          <w:sz w:val="24"/>
          <w:szCs w:val="24"/>
          <w:lang w:val="en-US"/>
        </w:rPr>
        <w:t xml:space="preserve"> 2000–2004</w:t>
      </w:r>
      <w:r w:rsidR="00523BF8" w:rsidRPr="00C051CB">
        <w:rPr>
          <w:rFonts w:ascii="Arial" w:hAnsi="Arial" w:cs="Arial"/>
          <w:sz w:val="24"/>
          <w:szCs w:val="24"/>
          <w:lang w:val="en-US"/>
        </w:rPr>
        <w:t xml:space="preserve">. The significant </w:t>
      </w:r>
      <w:r w:rsidR="002D36D4" w:rsidRPr="00C051CB">
        <w:rPr>
          <w:rFonts w:ascii="Arial" w:hAnsi="Arial" w:cs="Arial"/>
          <w:sz w:val="24"/>
          <w:szCs w:val="24"/>
          <w:lang w:val="en-US"/>
        </w:rPr>
        <w:t xml:space="preserve">increase </w:t>
      </w:r>
      <w:r w:rsidR="00CF3BAE" w:rsidRPr="00C051CB">
        <w:rPr>
          <w:rFonts w:ascii="Arial" w:hAnsi="Arial" w:cs="Arial"/>
          <w:sz w:val="24"/>
          <w:szCs w:val="24"/>
          <w:lang w:val="en-US"/>
        </w:rPr>
        <w:t>in the vital capacity in 15–16 -</w:t>
      </w:r>
      <w:r w:rsidR="002D36D4" w:rsidRPr="00C051CB">
        <w:rPr>
          <w:rFonts w:ascii="Arial" w:hAnsi="Arial" w:cs="Arial"/>
          <w:sz w:val="24"/>
          <w:szCs w:val="24"/>
          <w:lang w:val="en-US"/>
        </w:rPr>
        <w:t>o</w:t>
      </w:r>
      <w:r w:rsidR="00EC25EA" w:rsidRPr="00C051CB">
        <w:rPr>
          <w:rFonts w:ascii="Arial" w:hAnsi="Arial" w:cs="Arial"/>
          <w:sz w:val="24"/>
          <w:szCs w:val="24"/>
          <w:lang w:val="en-US"/>
        </w:rPr>
        <w:t xml:space="preserve">ld girls examined in 2012–2016 </w:t>
      </w:r>
      <w:r w:rsidR="002D36D4" w:rsidRPr="00C051CB">
        <w:rPr>
          <w:rFonts w:ascii="Arial" w:hAnsi="Arial" w:cs="Arial"/>
          <w:sz w:val="24"/>
          <w:szCs w:val="24"/>
          <w:lang w:val="en-US"/>
        </w:rPr>
        <w:t xml:space="preserve">is due </w:t>
      </w:r>
      <w:r w:rsidR="00EC25EA" w:rsidRPr="00C051CB">
        <w:rPr>
          <w:rFonts w:ascii="Arial" w:hAnsi="Arial" w:cs="Arial"/>
          <w:sz w:val="24"/>
          <w:szCs w:val="24"/>
          <w:lang w:val="en-US"/>
        </w:rPr>
        <w:t>to that in their height, as compared with these indices in those examined i</w:t>
      </w:r>
      <w:r w:rsidR="000574AF" w:rsidRPr="00C051CB">
        <w:rPr>
          <w:rFonts w:ascii="Arial" w:hAnsi="Arial" w:cs="Arial"/>
          <w:sz w:val="24"/>
          <w:szCs w:val="24"/>
          <w:lang w:val="en-US"/>
        </w:rPr>
        <w:t>n 2000 (by 4,64 and</w:t>
      </w:r>
      <w:r w:rsidR="007B2E96" w:rsidRPr="00C051CB">
        <w:rPr>
          <w:rFonts w:ascii="Arial" w:hAnsi="Arial" w:cs="Arial"/>
          <w:sz w:val="24"/>
          <w:szCs w:val="24"/>
          <w:lang w:val="en-US"/>
        </w:rPr>
        <w:t xml:space="preserve"> 4,87, respecti</w:t>
      </w:r>
      <w:r w:rsidR="00EC25EA" w:rsidRPr="00C051CB">
        <w:rPr>
          <w:rFonts w:ascii="Arial" w:hAnsi="Arial" w:cs="Arial"/>
          <w:sz w:val="24"/>
          <w:szCs w:val="24"/>
          <w:lang w:val="en-US"/>
        </w:rPr>
        <w:t>vely).</w:t>
      </w:r>
    </w:p>
    <w:p w:rsidR="00DF282A" w:rsidRPr="00C051CB" w:rsidRDefault="00DF282A" w:rsidP="00FF36B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F36B2" w:rsidRPr="00C051CB" w:rsidRDefault="00FF36B2" w:rsidP="00FF36B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051CB">
        <w:rPr>
          <w:rFonts w:ascii="Arial" w:hAnsi="Arial" w:cs="Arial"/>
          <w:b/>
          <w:sz w:val="24"/>
          <w:szCs w:val="24"/>
          <w:lang w:val="en-US"/>
        </w:rPr>
        <w:t>Keywords</w:t>
      </w:r>
      <w:r w:rsidRPr="00C051CB">
        <w:rPr>
          <w:rFonts w:ascii="Arial" w:hAnsi="Arial" w:cs="Arial"/>
          <w:sz w:val="24"/>
          <w:szCs w:val="24"/>
          <w:lang w:val="en-US"/>
        </w:rPr>
        <w:t xml:space="preserve">: </w:t>
      </w:r>
      <w:r w:rsidR="007B2E96" w:rsidRPr="00C051CB">
        <w:rPr>
          <w:rFonts w:ascii="Arial" w:hAnsi="Arial" w:cs="Arial"/>
          <w:sz w:val="24"/>
          <w:szCs w:val="24"/>
          <w:lang w:val="en-US"/>
        </w:rPr>
        <w:t xml:space="preserve">The vital capacity, </w:t>
      </w:r>
      <w:r w:rsidR="00A6750A" w:rsidRPr="00C051CB">
        <w:rPr>
          <w:rFonts w:ascii="Arial" w:hAnsi="Arial" w:cs="Arial"/>
          <w:sz w:val="24"/>
          <w:szCs w:val="24"/>
          <w:lang w:val="en-US"/>
        </w:rPr>
        <w:t xml:space="preserve">age dynamic </w:t>
      </w:r>
      <w:r w:rsidR="00482554">
        <w:rPr>
          <w:rFonts w:ascii="Arial" w:hAnsi="Arial" w:cs="Arial"/>
          <w:sz w:val="24"/>
          <w:szCs w:val="24"/>
          <w:lang w:val="en-US"/>
        </w:rPr>
        <w:t>t</w:t>
      </w:r>
      <w:r w:rsidR="00482554" w:rsidRPr="00C051CB">
        <w:rPr>
          <w:rFonts w:ascii="Arial" w:hAnsi="Arial" w:cs="Arial"/>
          <w:sz w:val="24"/>
          <w:szCs w:val="24"/>
          <w:lang w:val="en-US"/>
        </w:rPr>
        <w:t xml:space="preserve">he vital capacity </w:t>
      </w:r>
      <w:r w:rsidR="00A6750A" w:rsidRPr="00C051CB">
        <w:rPr>
          <w:rFonts w:ascii="Arial" w:hAnsi="Arial" w:cs="Arial"/>
          <w:sz w:val="24"/>
          <w:szCs w:val="24"/>
          <w:lang w:val="en-US"/>
        </w:rPr>
        <w:t>in pupils.</w:t>
      </w:r>
    </w:p>
    <w:p w:rsidR="00FF36B2" w:rsidRPr="00C051CB" w:rsidRDefault="00FF36B2" w:rsidP="00FF36B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en-US"/>
        </w:rPr>
      </w:pPr>
    </w:p>
    <w:p w:rsidR="004659AB" w:rsidRPr="00C051CB" w:rsidRDefault="00DA5A1F" w:rsidP="004659AB">
      <w:pPr>
        <w:shd w:val="clear" w:color="auto" w:fill="FFFFFF"/>
        <w:tabs>
          <w:tab w:val="left" w:pos="885"/>
        </w:tabs>
        <w:spacing w:after="0" w:line="240" w:lineRule="auto"/>
        <w:ind w:firstLine="425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Изучение физического развития детей и подростков</w:t>
      </w:r>
      <w:r w:rsidR="00901B1C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,как правило, ограничивается измерением длины, массы тела и обхвата грудной клетки. Однако исследование физического развития должно включать методы, позволяющие получать информацию о спирометрических и дру</w:t>
      </w:r>
      <w:r w:rsidR="00976B6C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гих функциональных показателях организма. Одним из таких показателей является жизненная емкость легких (ЖЕЛ). Жизненная емкость легких характеризует потенциальные возможности системы внешнего дыхания при выполнении продолжительных мышечных нагрузок и имеет достаточно высокую корреляцию с длиной тела человека [1</w:t>
      </w:r>
      <w:r w:rsidR="00D14D0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с. 27</w:t>
      </w:r>
      <w:r w:rsidR="00976B6C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]. Большую физиологическую значимость </w:t>
      </w:r>
      <w:r w:rsidR="002B586F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имеет отношение ЖЕЛ в сантиметрах кубических к массе тела в килограммах</w:t>
      </w:r>
      <w:r w:rsidR="00DF6C6F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–</w:t>
      </w:r>
      <w:r w:rsidR="00104221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так называемый жизненный индекс (ЖИ), характеризующий возможности обеспечения организма кислород</w:t>
      </w:r>
      <w:r w:rsidR="00112A6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ом в расчете на 1 кг массы тела </w:t>
      </w:r>
      <w:r w:rsidR="00112A67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[1]. </w:t>
      </w:r>
    </w:p>
    <w:p w:rsidR="00C1600F" w:rsidRPr="00C051CB" w:rsidRDefault="00C1600F" w:rsidP="004659AB">
      <w:pPr>
        <w:shd w:val="clear" w:color="auto" w:fill="FFFFFF"/>
        <w:tabs>
          <w:tab w:val="left" w:pos="885"/>
        </w:tabs>
        <w:spacing w:after="0" w:line="240" w:lineRule="auto"/>
        <w:ind w:firstLine="425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настоящей работе </w:t>
      </w:r>
      <w:r w:rsidR="00C77A9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использована специально разработанная методика проведения исследований по изучению ЖЕЛ, ЖИ и индекса Эрисмана [2</w:t>
      </w:r>
      <w:r w:rsidR="00D14D0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с.61</w:t>
      </w:r>
      <w:r w:rsidR="00C77A9D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].  </w:t>
      </w:r>
      <w:r w:rsidR="00C77A9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</w:t>
      </w: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ается анализ данных о ЖЕЛ, его динамике, анализ возрастных изменени</w:t>
      </w:r>
      <w:r w:rsidR="00C962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й ЖИ, а также индекса Эрисмана. </w:t>
      </w: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анализа использованы данные</w:t>
      </w:r>
      <w:r w:rsidR="00B30573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обследования</w:t>
      </w:r>
      <w:r w:rsidR="00C962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школьников разных возрастных групп</w:t>
      </w:r>
      <w:r w:rsidR="00DF6C6F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имеющиеся в медицинских кабинетах</w:t>
      </w: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школ г. Минска (№</w:t>
      </w:r>
      <w:r w:rsidR="00DF6C6F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№</w:t>
      </w: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70, 61, </w:t>
      </w:r>
      <w:r w:rsidR="00B30573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64, </w:t>
      </w: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121, 137, 81 и др.) по 671 мальчику и </w:t>
      </w:r>
      <w:r w:rsidR="007F1FFD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749 девочкам. </w:t>
      </w:r>
      <w:r w:rsidR="007F1FFD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Полученные результаты </w:t>
      </w:r>
      <w:r w:rsidR="004659AB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обработаны математически</w:t>
      </w:r>
      <w:r w:rsidR="00B30573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</w:t>
      </w:r>
      <w:r w:rsidR="007F1FFD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отражены в таблицах № 1 и № 2. </w:t>
      </w:r>
    </w:p>
    <w:p w:rsidR="00DD652E" w:rsidRPr="00C051CB" w:rsidRDefault="00DD652E" w:rsidP="00104221">
      <w:pPr>
        <w:shd w:val="clear" w:color="auto" w:fill="FFFFFF"/>
        <w:tabs>
          <w:tab w:val="left" w:pos="885"/>
        </w:tabs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Таблица 1. Динамика жизненной емкости легких (см</w:t>
      </w:r>
      <w:r w:rsidRPr="00C051CB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ru-RU"/>
        </w:rPr>
        <w:t>3</w:t>
      </w: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) у мальчиков </w:t>
      </w:r>
    </w:p>
    <w:tbl>
      <w:tblPr>
        <w:tblW w:w="77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0"/>
        <w:gridCol w:w="2254"/>
        <w:gridCol w:w="2127"/>
        <w:gridCol w:w="2126"/>
      </w:tblGrid>
      <w:tr w:rsidR="0092779B" w:rsidRPr="00C051CB" w:rsidTr="00E724F9">
        <w:trPr>
          <w:trHeight w:val="450"/>
        </w:trPr>
        <w:tc>
          <w:tcPr>
            <w:tcW w:w="1290" w:type="dxa"/>
            <w:vMerge w:val="restart"/>
          </w:tcPr>
          <w:p w:rsidR="0092779B" w:rsidRPr="00C051CB" w:rsidRDefault="0092779B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Возраст</w:t>
            </w:r>
          </w:p>
          <w:p w:rsidR="0092779B" w:rsidRPr="00C051CB" w:rsidRDefault="00E724F9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4381" w:type="dxa"/>
            <w:gridSpan w:val="2"/>
          </w:tcPr>
          <w:p w:rsidR="0092779B" w:rsidRPr="00C051CB" w:rsidRDefault="0020327B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Годы обследования</w:t>
            </w:r>
          </w:p>
        </w:tc>
        <w:tc>
          <w:tcPr>
            <w:tcW w:w="2126" w:type="dxa"/>
          </w:tcPr>
          <w:p w:rsidR="0092779B" w:rsidRPr="00C051CB" w:rsidRDefault="0092779B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Разность средних</w:t>
            </w:r>
            <w:r w:rsidR="0020327B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величин</w:t>
            </w:r>
          </w:p>
        </w:tc>
      </w:tr>
      <w:tr w:rsidR="0092779B" w:rsidRPr="00C051CB" w:rsidTr="00E724F9">
        <w:trPr>
          <w:trHeight w:val="429"/>
        </w:trPr>
        <w:tc>
          <w:tcPr>
            <w:tcW w:w="1290" w:type="dxa"/>
            <w:vMerge/>
          </w:tcPr>
          <w:p w:rsidR="0092779B" w:rsidRPr="00C051CB" w:rsidRDefault="0092779B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</w:tcPr>
          <w:p w:rsidR="0092779B" w:rsidRPr="00C051CB" w:rsidRDefault="00606F59" w:rsidP="009277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2000-2004</w:t>
            </w:r>
          </w:p>
        </w:tc>
        <w:tc>
          <w:tcPr>
            <w:tcW w:w="2127" w:type="dxa"/>
          </w:tcPr>
          <w:p w:rsidR="0092779B" w:rsidRPr="00C051CB" w:rsidRDefault="0092779B" w:rsidP="009277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2012-2016</w:t>
            </w:r>
          </w:p>
        </w:tc>
        <w:tc>
          <w:tcPr>
            <w:tcW w:w="2126" w:type="dxa"/>
          </w:tcPr>
          <w:p w:rsidR="0092779B" w:rsidRPr="00C051CB" w:rsidRDefault="0092779B" w:rsidP="009277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92779B" w:rsidRPr="00C051CB" w:rsidTr="00E724F9">
        <w:trPr>
          <w:trHeight w:val="150"/>
        </w:trPr>
        <w:tc>
          <w:tcPr>
            <w:tcW w:w="1290" w:type="dxa"/>
          </w:tcPr>
          <w:p w:rsidR="0092779B" w:rsidRPr="00C051CB" w:rsidRDefault="00DD652E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4" w:type="dxa"/>
          </w:tcPr>
          <w:p w:rsidR="0092779B" w:rsidRPr="00C051CB" w:rsidRDefault="00BE73ED" w:rsidP="00DD65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2068</w:t>
            </w:r>
            <w:r w:rsidR="00DD652E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 29,0</w:t>
            </w:r>
          </w:p>
        </w:tc>
        <w:tc>
          <w:tcPr>
            <w:tcW w:w="2127" w:type="dxa"/>
          </w:tcPr>
          <w:p w:rsidR="0092779B" w:rsidRPr="00C051CB" w:rsidRDefault="00BE73ED" w:rsidP="00DD65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2064</w:t>
            </w:r>
            <w:r w:rsidR="00DD652E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±22,4</w:t>
            </w:r>
          </w:p>
        </w:tc>
        <w:tc>
          <w:tcPr>
            <w:tcW w:w="2126" w:type="dxa"/>
          </w:tcPr>
          <w:p w:rsidR="0092779B" w:rsidRPr="00C051CB" w:rsidRDefault="00DD652E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-4</w:t>
            </w:r>
          </w:p>
        </w:tc>
      </w:tr>
      <w:tr w:rsidR="00DD652E" w:rsidRPr="00C051CB" w:rsidTr="00E724F9">
        <w:trPr>
          <w:trHeight w:val="240"/>
        </w:trPr>
        <w:tc>
          <w:tcPr>
            <w:tcW w:w="1290" w:type="dxa"/>
          </w:tcPr>
          <w:p w:rsidR="00DD652E" w:rsidRPr="00C051CB" w:rsidRDefault="00DD652E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4" w:type="dxa"/>
          </w:tcPr>
          <w:p w:rsidR="00DD652E" w:rsidRPr="00C051CB" w:rsidRDefault="00BE73ED" w:rsidP="00DD652E">
            <w:pPr>
              <w:shd w:val="clear" w:color="auto" w:fill="FFFFFF"/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2323</w:t>
            </w:r>
            <w:r w:rsidR="00DD652E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±35,6</w:t>
            </w:r>
          </w:p>
        </w:tc>
        <w:tc>
          <w:tcPr>
            <w:tcW w:w="2127" w:type="dxa"/>
          </w:tcPr>
          <w:p w:rsidR="00DD652E" w:rsidRPr="00C051CB" w:rsidRDefault="00BE73ED" w:rsidP="00DD65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2223</w:t>
            </w:r>
            <w:r w:rsidR="00DD652E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±14,5</w:t>
            </w:r>
          </w:p>
        </w:tc>
        <w:tc>
          <w:tcPr>
            <w:tcW w:w="2126" w:type="dxa"/>
          </w:tcPr>
          <w:p w:rsidR="00DD652E" w:rsidRPr="00C051CB" w:rsidRDefault="00BE73ED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-100</w:t>
            </w:r>
          </w:p>
        </w:tc>
      </w:tr>
      <w:tr w:rsidR="0092779B" w:rsidRPr="00C051CB" w:rsidTr="00E724F9">
        <w:trPr>
          <w:trHeight w:val="240"/>
        </w:trPr>
        <w:tc>
          <w:tcPr>
            <w:tcW w:w="1290" w:type="dxa"/>
          </w:tcPr>
          <w:p w:rsidR="0092779B" w:rsidRPr="00C051CB" w:rsidRDefault="00DD652E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4" w:type="dxa"/>
          </w:tcPr>
          <w:p w:rsidR="0092779B" w:rsidRPr="00C051CB" w:rsidRDefault="00BE73ED" w:rsidP="00DD65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2400</w:t>
            </w:r>
            <w:r w:rsidR="00DD652E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±34,0</w:t>
            </w:r>
          </w:p>
        </w:tc>
        <w:tc>
          <w:tcPr>
            <w:tcW w:w="2127" w:type="dxa"/>
          </w:tcPr>
          <w:p w:rsidR="0092779B" w:rsidRPr="00C051CB" w:rsidRDefault="00BE73ED" w:rsidP="00DD65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2470</w:t>
            </w:r>
            <w:r w:rsidR="00DD652E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±13,7</w:t>
            </w:r>
          </w:p>
        </w:tc>
        <w:tc>
          <w:tcPr>
            <w:tcW w:w="2126" w:type="dxa"/>
          </w:tcPr>
          <w:p w:rsidR="0092779B" w:rsidRPr="00C051CB" w:rsidRDefault="00BE73ED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+70</w:t>
            </w:r>
          </w:p>
        </w:tc>
      </w:tr>
      <w:tr w:rsidR="0092779B" w:rsidRPr="00C051CB" w:rsidTr="00E724F9">
        <w:trPr>
          <w:trHeight w:val="285"/>
        </w:trPr>
        <w:tc>
          <w:tcPr>
            <w:tcW w:w="1290" w:type="dxa"/>
          </w:tcPr>
          <w:p w:rsidR="0092779B" w:rsidRPr="00C051CB" w:rsidRDefault="00DD652E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4" w:type="dxa"/>
          </w:tcPr>
          <w:p w:rsidR="0092779B" w:rsidRPr="00C051CB" w:rsidRDefault="00BE73ED" w:rsidP="00DD65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2823</w:t>
            </w:r>
            <w:r w:rsidR="00DD652E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±44,0</w:t>
            </w:r>
          </w:p>
        </w:tc>
        <w:tc>
          <w:tcPr>
            <w:tcW w:w="2127" w:type="dxa"/>
          </w:tcPr>
          <w:p w:rsidR="0092779B" w:rsidRPr="00C051CB" w:rsidRDefault="00BE73ED" w:rsidP="00DD65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2766</w:t>
            </w:r>
            <w:r w:rsidR="00DD652E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±15,3</w:t>
            </w:r>
          </w:p>
        </w:tc>
        <w:tc>
          <w:tcPr>
            <w:tcW w:w="2126" w:type="dxa"/>
          </w:tcPr>
          <w:p w:rsidR="0092779B" w:rsidRPr="00C051CB" w:rsidRDefault="00BE73ED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-43</w:t>
            </w:r>
          </w:p>
        </w:tc>
      </w:tr>
      <w:tr w:rsidR="0092779B" w:rsidRPr="00C051CB" w:rsidTr="007F3732">
        <w:trPr>
          <w:trHeight w:val="239"/>
        </w:trPr>
        <w:tc>
          <w:tcPr>
            <w:tcW w:w="1290" w:type="dxa"/>
          </w:tcPr>
          <w:p w:rsidR="0092779B" w:rsidRPr="00C051CB" w:rsidRDefault="00DD652E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4" w:type="dxa"/>
          </w:tcPr>
          <w:p w:rsidR="0092779B" w:rsidRPr="00C051CB" w:rsidRDefault="00BE73ED" w:rsidP="00DD65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3100</w:t>
            </w:r>
            <w:r w:rsidR="00DD652E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±50,2</w:t>
            </w:r>
          </w:p>
        </w:tc>
        <w:tc>
          <w:tcPr>
            <w:tcW w:w="2127" w:type="dxa"/>
          </w:tcPr>
          <w:p w:rsidR="0092779B" w:rsidRPr="00C051CB" w:rsidRDefault="00DD652E" w:rsidP="00DD65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2991±17,6</w:t>
            </w:r>
          </w:p>
        </w:tc>
        <w:tc>
          <w:tcPr>
            <w:tcW w:w="2126" w:type="dxa"/>
          </w:tcPr>
          <w:p w:rsidR="0092779B" w:rsidRPr="00C051CB" w:rsidRDefault="00BE73ED" w:rsidP="00BE73ED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-109</w:t>
            </w:r>
          </w:p>
        </w:tc>
      </w:tr>
      <w:tr w:rsidR="0092779B" w:rsidRPr="00C051CB" w:rsidTr="00E724F9">
        <w:trPr>
          <w:trHeight w:val="255"/>
        </w:trPr>
        <w:tc>
          <w:tcPr>
            <w:tcW w:w="1290" w:type="dxa"/>
          </w:tcPr>
          <w:p w:rsidR="0092779B" w:rsidRPr="00C051CB" w:rsidRDefault="00DD652E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4" w:type="dxa"/>
          </w:tcPr>
          <w:p w:rsidR="0092779B" w:rsidRPr="00C051CB" w:rsidRDefault="00BE73ED" w:rsidP="00DD65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3642</w:t>
            </w:r>
            <w:r w:rsidR="00DD652E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±54,9</w:t>
            </w:r>
          </w:p>
        </w:tc>
        <w:tc>
          <w:tcPr>
            <w:tcW w:w="2127" w:type="dxa"/>
          </w:tcPr>
          <w:p w:rsidR="0092779B" w:rsidRPr="00C051CB" w:rsidRDefault="00BE73ED" w:rsidP="00DD65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361</w:t>
            </w:r>
            <w:r w:rsidR="00DD652E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0±25,0</w:t>
            </w:r>
          </w:p>
        </w:tc>
        <w:tc>
          <w:tcPr>
            <w:tcW w:w="2126" w:type="dxa"/>
          </w:tcPr>
          <w:p w:rsidR="0092779B" w:rsidRPr="00C051CB" w:rsidRDefault="00BE73ED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-32</w:t>
            </w:r>
          </w:p>
        </w:tc>
      </w:tr>
      <w:tr w:rsidR="0092779B" w:rsidRPr="00C051CB" w:rsidTr="00E724F9">
        <w:trPr>
          <w:trHeight w:val="285"/>
        </w:trPr>
        <w:tc>
          <w:tcPr>
            <w:tcW w:w="1290" w:type="dxa"/>
          </w:tcPr>
          <w:p w:rsidR="0092779B" w:rsidRPr="00C051CB" w:rsidRDefault="00DD652E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4" w:type="dxa"/>
          </w:tcPr>
          <w:p w:rsidR="0092779B" w:rsidRPr="00C051CB" w:rsidRDefault="00DD652E" w:rsidP="00DD65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4217±61,4</w:t>
            </w:r>
          </w:p>
        </w:tc>
        <w:tc>
          <w:tcPr>
            <w:tcW w:w="2127" w:type="dxa"/>
          </w:tcPr>
          <w:p w:rsidR="0092779B" w:rsidRPr="00C051CB" w:rsidRDefault="00DD652E" w:rsidP="00DD652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4215±33,7</w:t>
            </w:r>
          </w:p>
        </w:tc>
        <w:tc>
          <w:tcPr>
            <w:tcW w:w="2126" w:type="dxa"/>
          </w:tcPr>
          <w:p w:rsidR="0092779B" w:rsidRPr="00C051CB" w:rsidRDefault="00DD652E" w:rsidP="0092779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-2</w:t>
            </w:r>
          </w:p>
        </w:tc>
      </w:tr>
    </w:tbl>
    <w:p w:rsidR="007B6D91" w:rsidRPr="00C051CB" w:rsidRDefault="004659AB" w:rsidP="00E83B19">
      <w:pPr>
        <w:shd w:val="clear" w:color="auto" w:fill="FFFFFF"/>
        <w:tabs>
          <w:tab w:val="left" w:pos="555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ab/>
      </w:r>
      <w:r w:rsidR="00022921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Из таблицы 1</w:t>
      </w:r>
      <w:r w:rsidR="00606F59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видно, что ЖЕЛ у мальчиков 2000–2004</w:t>
      </w:r>
      <w:r w:rsidR="003F6581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гг резко увеличилась в возрасте о</w:t>
      </w:r>
      <w:r w:rsidR="00BE73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 14 до 15 лет (в среднем на 542</w:t>
      </w:r>
      <w:r w:rsidR="003F6581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см</w:t>
      </w:r>
      <w:r w:rsidR="003F6581" w:rsidRPr="00C051CB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ru-RU"/>
        </w:rPr>
        <w:t>3</w:t>
      </w:r>
      <w:r w:rsidR="003F6581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), а также от 15 до 16 лет (</w:t>
      </w:r>
      <w:r w:rsidR="00022921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среднем </w:t>
      </w:r>
      <w:r w:rsidR="00BE73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575</w:t>
      </w:r>
      <w:r w:rsidR="003F6581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см</w:t>
      </w:r>
      <w:r w:rsidR="003F6581" w:rsidRPr="00C051CB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ru-RU"/>
        </w:rPr>
        <w:t>3</w:t>
      </w:r>
      <w:r w:rsidR="003F6581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). Этот </w:t>
      </w:r>
      <w:r w:rsidR="00E83B19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прирост сочетается с интенсивным увеличением длины и массы тела у подростков.</w:t>
      </w:r>
      <w:r w:rsidR="00B9742D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Вышеуказанные изменения в физическом развитии мальчиков 14–15 лет свидетельствуют о гормональной перестройке организма, обусловленной наступлением периода полового созревания.</w:t>
      </w:r>
    </w:p>
    <w:p w:rsidR="002F5A95" w:rsidRPr="00C051CB" w:rsidRDefault="002F5A95" w:rsidP="002F5A95">
      <w:pPr>
        <w:shd w:val="clear" w:color="auto" w:fill="FFFFFF"/>
        <w:tabs>
          <w:tab w:val="left" w:pos="885"/>
        </w:tabs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ab/>
        <w:t>Таблица 2. Динамика жизненной емкости легких (см</w:t>
      </w:r>
      <w:r w:rsidRPr="00C051CB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ru-RU"/>
        </w:rPr>
        <w:t>3</w:t>
      </w: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) у девочек 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8"/>
        <w:gridCol w:w="2790"/>
        <w:gridCol w:w="2299"/>
        <w:gridCol w:w="2410"/>
      </w:tblGrid>
      <w:tr w:rsidR="002F5A95" w:rsidRPr="00C051CB" w:rsidTr="007F3732">
        <w:trPr>
          <w:trHeight w:val="433"/>
        </w:trPr>
        <w:tc>
          <w:tcPr>
            <w:tcW w:w="1148" w:type="dxa"/>
            <w:vMerge w:val="restart"/>
          </w:tcPr>
          <w:p w:rsidR="002F5A95" w:rsidRPr="00C051CB" w:rsidRDefault="002F5A95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Возраст</w:t>
            </w:r>
          </w:p>
          <w:p w:rsidR="002F5A95" w:rsidRPr="00C051CB" w:rsidRDefault="0020327B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089" w:type="dxa"/>
            <w:gridSpan w:val="2"/>
          </w:tcPr>
          <w:p w:rsidR="002F5A95" w:rsidRPr="00C051CB" w:rsidRDefault="0020327B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Годы обследования</w:t>
            </w:r>
          </w:p>
        </w:tc>
        <w:tc>
          <w:tcPr>
            <w:tcW w:w="2410" w:type="dxa"/>
          </w:tcPr>
          <w:p w:rsidR="002F5A95" w:rsidRPr="00C051CB" w:rsidRDefault="002F5A95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Разность средних</w:t>
            </w:r>
            <w:r w:rsidR="0020327B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величин</w:t>
            </w:r>
          </w:p>
        </w:tc>
      </w:tr>
      <w:tr w:rsidR="002F5A95" w:rsidRPr="00C051CB" w:rsidTr="00C051CB">
        <w:trPr>
          <w:trHeight w:val="429"/>
        </w:trPr>
        <w:tc>
          <w:tcPr>
            <w:tcW w:w="1148" w:type="dxa"/>
            <w:vMerge/>
          </w:tcPr>
          <w:p w:rsidR="002F5A95" w:rsidRPr="00C051CB" w:rsidRDefault="002F5A95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</w:tcPr>
          <w:p w:rsidR="002F5A95" w:rsidRPr="00C051CB" w:rsidRDefault="00606F59" w:rsidP="003A11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2000-2004</w:t>
            </w:r>
          </w:p>
        </w:tc>
        <w:tc>
          <w:tcPr>
            <w:tcW w:w="2299" w:type="dxa"/>
          </w:tcPr>
          <w:p w:rsidR="002F5A95" w:rsidRPr="00C051CB" w:rsidRDefault="002F5A95" w:rsidP="003A11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2012-2016</w:t>
            </w:r>
          </w:p>
        </w:tc>
        <w:tc>
          <w:tcPr>
            <w:tcW w:w="2410" w:type="dxa"/>
          </w:tcPr>
          <w:p w:rsidR="002F5A95" w:rsidRPr="00C051CB" w:rsidRDefault="002F5A95" w:rsidP="00E724F9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</w:tr>
      <w:tr w:rsidR="002F5A95" w:rsidRPr="00C051CB" w:rsidTr="00C051CB">
        <w:trPr>
          <w:trHeight w:val="150"/>
        </w:trPr>
        <w:tc>
          <w:tcPr>
            <w:tcW w:w="1148" w:type="dxa"/>
          </w:tcPr>
          <w:p w:rsidR="002F5A95" w:rsidRPr="00C051CB" w:rsidRDefault="002F5A95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0" w:type="dxa"/>
          </w:tcPr>
          <w:p w:rsidR="002F5A95" w:rsidRPr="00C051CB" w:rsidRDefault="00135D2F" w:rsidP="003A11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1863</w:t>
            </w:r>
            <w:r w:rsidR="00E724F9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±24,3</w:t>
            </w:r>
          </w:p>
        </w:tc>
        <w:tc>
          <w:tcPr>
            <w:tcW w:w="2299" w:type="dxa"/>
          </w:tcPr>
          <w:p w:rsidR="002F5A95" w:rsidRPr="00C051CB" w:rsidRDefault="00135D2F" w:rsidP="003A11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1854</w:t>
            </w:r>
            <w:r w:rsidR="00E724F9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±16,4</w:t>
            </w:r>
          </w:p>
        </w:tc>
        <w:tc>
          <w:tcPr>
            <w:tcW w:w="2410" w:type="dxa"/>
          </w:tcPr>
          <w:p w:rsidR="002F5A95" w:rsidRPr="00C051CB" w:rsidRDefault="007F3732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-9</w:t>
            </w:r>
          </w:p>
        </w:tc>
      </w:tr>
      <w:tr w:rsidR="002F5A95" w:rsidRPr="00C051CB" w:rsidTr="00C051CB">
        <w:trPr>
          <w:trHeight w:val="240"/>
        </w:trPr>
        <w:tc>
          <w:tcPr>
            <w:tcW w:w="1148" w:type="dxa"/>
          </w:tcPr>
          <w:p w:rsidR="002F5A95" w:rsidRPr="00C051CB" w:rsidRDefault="002F5A95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0" w:type="dxa"/>
          </w:tcPr>
          <w:p w:rsidR="002F5A95" w:rsidRPr="00C051CB" w:rsidRDefault="007F3732" w:rsidP="003A1151">
            <w:pPr>
              <w:shd w:val="clear" w:color="auto" w:fill="FFFFFF"/>
              <w:tabs>
                <w:tab w:val="left" w:pos="2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2180</w:t>
            </w:r>
            <w:r w:rsidR="00E724F9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±32.3</w:t>
            </w:r>
          </w:p>
        </w:tc>
        <w:tc>
          <w:tcPr>
            <w:tcW w:w="2299" w:type="dxa"/>
          </w:tcPr>
          <w:p w:rsidR="002F5A95" w:rsidRPr="00C051CB" w:rsidRDefault="007F3732" w:rsidP="003A11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210</w:t>
            </w:r>
            <w:r w:rsidR="00E724F9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5±9,8</w:t>
            </w:r>
          </w:p>
        </w:tc>
        <w:tc>
          <w:tcPr>
            <w:tcW w:w="2410" w:type="dxa"/>
          </w:tcPr>
          <w:p w:rsidR="002F5A95" w:rsidRPr="00C051CB" w:rsidRDefault="00E724F9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-75</w:t>
            </w:r>
          </w:p>
        </w:tc>
      </w:tr>
      <w:tr w:rsidR="002F5A95" w:rsidRPr="00C051CB" w:rsidTr="00C051CB">
        <w:trPr>
          <w:trHeight w:val="240"/>
        </w:trPr>
        <w:tc>
          <w:tcPr>
            <w:tcW w:w="1148" w:type="dxa"/>
          </w:tcPr>
          <w:p w:rsidR="002F5A95" w:rsidRPr="00C051CB" w:rsidRDefault="002F5A95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90" w:type="dxa"/>
          </w:tcPr>
          <w:p w:rsidR="002F5A95" w:rsidRPr="00C051CB" w:rsidRDefault="007F3732" w:rsidP="003A11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2311</w:t>
            </w:r>
            <w:r w:rsidR="00E724F9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±30.2</w:t>
            </w:r>
          </w:p>
        </w:tc>
        <w:tc>
          <w:tcPr>
            <w:tcW w:w="2299" w:type="dxa"/>
          </w:tcPr>
          <w:p w:rsidR="002F5A95" w:rsidRPr="00C051CB" w:rsidRDefault="007F3732" w:rsidP="003A11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2273</w:t>
            </w:r>
            <w:r w:rsidR="00E724F9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±11,8</w:t>
            </w:r>
          </w:p>
        </w:tc>
        <w:tc>
          <w:tcPr>
            <w:tcW w:w="2410" w:type="dxa"/>
          </w:tcPr>
          <w:p w:rsidR="002F5A95" w:rsidRPr="00C051CB" w:rsidRDefault="00E724F9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-38</w:t>
            </w:r>
          </w:p>
        </w:tc>
      </w:tr>
      <w:tr w:rsidR="002F5A95" w:rsidRPr="00C051CB" w:rsidTr="00C051CB">
        <w:trPr>
          <w:trHeight w:val="285"/>
        </w:trPr>
        <w:tc>
          <w:tcPr>
            <w:tcW w:w="1148" w:type="dxa"/>
          </w:tcPr>
          <w:p w:rsidR="002F5A95" w:rsidRPr="00C051CB" w:rsidRDefault="002F5A95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90" w:type="dxa"/>
          </w:tcPr>
          <w:p w:rsidR="002F5A95" w:rsidRPr="00C051CB" w:rsidRDefault="007F3732" w:rsidP="003A11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2664</w:t>
            </w:r>
            <w:r w:rsidR="00E724F9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±34,2</w:t>
            </w:r>
          </w:p>
        </w:tc>
        <w:tc>
          <w:tcPr>
            <w:tcW w:w="2299" w:type="dxa"/>
          </w:tcPr>
          <w:p w:rsidR="002F5A95" w:rsidRPr="00C051CB" w:rsidRDefault="007F3732" w:rsidP="003A11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2543</w:t>
            </w:r>
            <w:r w:rsidR="00E724F9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±13.5</w:t>
            </w:r>
          </w:p>
        </w:tc>
        <w:tc>
          <w:tcPr>
            <w:tcW w:w="2410" w:type="dxa"/>
          </w:tcPr>
          <w:p w:rsidR="002F5A95" w:rsidRPr="00C051CB" w:rsidRDefault="007F3732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-12</w:t>
            </w:r>
            <w:r w:rsidR="004659AB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</w:t>
            </w:r>
          </w:p>
        </w:tc>
      </w:tr>
      <w:tr w:rsidR="002F5A95" w:rsidRPr="00C051CB" w:rsidTr="007F3732">
        <w:trPr>
          <w:trHeight w:val="252"/>
        </w:trPr>
        <w:tc>
          <w:tcPr>
            <w:tcW w:w="1148" w:type="dxa"/>
          </w:tcPr>
          <w:p w:rsidR="002F5A95" w:rsidRPr="00C051CB" w:rsidRDefault="002F5A95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90" w:type="dxa"/>
          </w:tcPr>
          <w:p w:rsidR="002F5A95" w:rsidRPr="00C051CB" w:rsidRDefault="007F3732" w:rsidP="003A11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2972</w:t>
            </w:r>
            <w:r w:rsidR="00E724F9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±30,5</w:t>
            </w:r>
          </w:p>
        </w:tc>
        <w:tc>
          <w:tcPr>
            <w:tcW w:w="2299" w:type="dxa"/>
          </w:tcPr>
          <w:p w:rsidR="002F5A95" w:rsidRPr="00C051CB" w:rsidRDefault="007F3732" w:rsidP="003A11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2920</w:t>
            </w:r>
            <w:r w:rsidR="00E724F9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±15.4</w:t>
            </w:r>
          </w:p>
        </w:tc>
        <w:tc>
          <w:tcPr>
            <w:tcW w:w="2410" w:type="dxa"/>
          </w:tcPr>
          <w:p w:rsidR="002F5A95" w:rsidRPr="00C051CB" w:rsidRDefault="004659AB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-52</w:t>
            </w:r>
          </w:p>
        </w:tc>
      </w:tr>
      <w:tr w:rsidR="002F5A95" w:rsidRPr="00C051CB" w:rsidTr="00C051CB">
        <w:trPr>
          <w:trHeight w:val="255"/>
        </w:trPr>
        <w:tc>
          <w:tcPr>
            <w:tcW w:w="1148" w:type="dxa"/>
          </w:tcPr>
          <w:p w:rsidR="002F5A95" w:rsidRPr="00C051CB" w:rsidRDefault="002F5A95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90" w:type="dxa"/>
          </w:tcPr>
          <w:p w:rsidR="002F5A95" w:rsidRPr="00C051CB" w:rsidRDefault="007F3732" w:rsidP="003A11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3012</w:t>
            </w:r>
            <w:r w:rsidR="00E724F9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±32.3</w:t>
            </w:r>
          </w:p>
        </w:tc>
        <w:tc>
          <w:tcPr>
            <w:tcW w:w="2299" w:type="dxa"/>
          </w:tcPr>
          <w:p w:rsidR="002F5A95" w:rsidRPr="00C051CB" w:rsidRDefault="007F3732" w:rsidP="003A11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3130</w:t>
            </w:r>
            <w:r w:rsidR="00E724F9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±13.8</w:t>
            </w:r>
          </w:p>
        </w:tc>
        <w:tc>
          <w:tcPr>
            <w:tcW w:w="2410" w:type="dxa"/>
          </w:tcPr>
          <w:p w:rsidR="002F5A95" w:rsidRPr="00C051CB" w:rsidRDefault="004659AB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+118</w:t>
            </w:r>
          </w:p>
        </w:tc>
      </w:tr>
      <w:tr w:rsidR="002F5A95" w:rsidRPr="00C051CB" w:rsidTr="00C051CB">
        <w:trPr>
          <w:trHeight w:val="285"/>
        </w:trPr>
        <w:tc>
          <w:tcPr>
            <w:tcW w:w="1148" w:type="dxa"/>
          </w:tcPr>
          <w:p w:rsidR="002F5A95" w:rsidRPr="00C051CB" w:rsidRDefault="002F5A95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90" w:type="dxa"/>
          </w:tcPr>
          <w:p w:rsidR="002F5A95" w:rsidRPr="00C051CB" w:rsidRDefault="007F3732" w:rsidP="003A11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3135</w:t>
            </w:r>
            <w:r w:rsidR="00E724F9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±37,2</w:t>
            </w:r>
          </w:p>
        </w:tc>
        <w:tc>
          <w:tcPr>
            <w:tcW w:w="2299" w:type="dxa"/>
          </w:tcPr>
          <w:p w:rsidR="002F5A95" w:rsidRPr="00C051CB" w:rsidRDefault="007F3732" w:rsidP="003A115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3331</w:t>
            </w:r>
            <w:r w:rsidR="00E724F9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±17,9</w:t>
            </w:r>
          </w:p>
        </w:tc>
        <w:tc>
          <w:tcPr>
            <w:tcW w:w="2410" w:type="dxa"/>
          </w:tcPr>
          <w:p w:rsidR="002F5A95" w:rsidRPr="00C051CB" w:rsidRDefault="004659AB" w:rsidP="003A11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+196</w:t>
            </w:r>
          </w:p>
        </w:tc>
      </w:tr>
    </w:tbl>
    <w:p w:rsidR="007F3732" w:rsidRDefault="007F3732" w:rsidP="00606F5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20327B" w:rsidRPr="00C051CB" w:rsidRDefault="00C51FED" w:rsidP="00606F59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Данные таблицы 2 показывают, что у девочек, в отличие от мальчиков, интенсивное увеличение ЖЕЛ происходит в </w:t>
      </w:r>
      <w:r w:rsidR="003B13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возрасте от 12 до 13 лет (на 353</w:t>
      </w: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см</w:t>
      </w:r>
      <w:r w:rsidRPr="00C051CB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ru-RU"/>
        </w:rPr>
        <w:t>3</w:t>
      </w:r>
      <w:r w:rsidR="003B13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 и от 13 до 14 лет (на 308</w:t>
      </w: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см</w:t>
      </w:r>
      <w:r w:rsidRPr="00C051CB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ru-RU"/>
        </w:rPr>
        <w:t>3</w:t>
      </w:r>
      <w:r w:rsidR="00606F59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 в 2000–2004</w:t>
      </w: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гг. </w:t>
      </w:r>
      <w:r w:rsidR="00B30573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Сравнивая средние вел</w:t>
      </w:r>
      <w:r w:rsidR="0030147D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ичины ЖЕЛ мальчиков и девочек </w:t>
      </w:r>
      <w:r w:rsidR="00606F59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2000–2004</w:t>
      </w:r>
      <w:r w:rsidR="00B30573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гг</w:t>
      </w:r>
      <w:r w:rsidR="00550B30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обследования одного возраста (таблица 1 и таблица 2) можно заметить, что во всех возрастных группах</w:t>
      </w:r>
      <w:r w:rsidR="00D22F38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 мальчиков эт</w:t>
      </w:r>
      <w:r w:rsidR="003B138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параметры выше, чем у девочек</w:t>
      </w:r>
      <w:r w:rsidR="00D22F38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Это объясняется тем, что у девочек недостаточна сила дыхательных мышц, которые существенно влияют на величину резервного объема вдоха и резервного объема выдоха, что отрицательно сказывается на показателях ЖЕЛ. </w:t>
      </w:r>
      <w:r w:rsidR="00EE69A7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Более того, в 11–14 лет этот </w:t>
      </w:r>
      <w:r w:rsidR="00030B25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показатель ниже в 2012–2016 гг по сравнению с предыдущим поколением.</w:t>
      </w:r>
    </w:p>
    <w:p w:rsidR="007B6D91" w:rsidRPr="00C051CB" w:rsidRDefault="00D22F38" w:rsidP="0020327B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2012–2016 гг в возрасте 15</w:t>
      </w:r>
      <w:r w:rsidR="00606F59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–16</w:t>
      </w: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лет </w:t>
      </w:r>
      <w:r w:rsidR="00606F59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девочек происходит большее увеличение средних величин ЖЕЛ по сравнению с 2000–2004 гг на 118 и 196 см</w:t>
      </w:r>
      <w:r w:rsidR="00606F59" w:rsidRPr="00C051CB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ru-RU"/>
        </w:rPr>
        <w:t>3</w:t>
      </w:r>
      <w:r w:rsidR="00DF282A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соответственно, что обусловлено существующей разницей в длине тела.</w:t>
      </w:r>
      <w:r w:rsidR="003724BC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</w:t>
      </w:r>
      <w:r w:rsidR="003724BC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возрасте 15 лет эта разница</w:t>
      </w:r>
      <w:r w:rsidR="00DF282A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среднем</w:t>
      </w:r>
      <w:r w:rsidR="003724BC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составила 4,6 см</w:t>
      </w:r>
      <w:r w:rsidR="00DF282A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а в возрасте 16 лет – 4,8 см.</w:t>
      </w:r>
    </w:p>
    <w:p w:rsidR="00DF282A" w:rsidRPr="00C051CB" w:rsidRDefault="00DF282A" w:rsidP="0020327B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Кроме изучения динамики ЖЕЛ был проведен анализ возрастных из</w:t>
      </w:r>
      <w:r w:rsidR="00204832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менений </w:t>
      </w:r>
      <w:r w:rsidR="00204832" w:rsidRPr="006C42CE">
        <w:rPr>
          <w:rFonts w:ascii="Arial" w:eastAsia="Times New Roman" w:hAnsi="Arial" w:cs="Arial"/>
          <w:i/>
          <w:color w:val="111111"/>
          <w:sz w:val="24"/>
          <w:szCs w:val="24"/>
          <w:lang w:eastAsia="ru-RU"/>
        </w:rPr>
        <w:t>жизненного индекса</w:t>
      </w:r>
      <w:r w:rsidR="00C962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(ЖИ)</w:t>
      </w:r>
      <w:r w:rsidR="00204832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Сопоставлялись данные за 2000–2004 гг и 2012–2016 гг. Материалы обобщены в таблице 3. </w:t>
      </w:r>
    </w:p>
    <w:p w:rsidR="00A275C5" w:rsidRPr="00C051CB" w:rsidRDefault="00A275C5" w:rsidP="0020327B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Таблица 3. Динамика жизненного индекса (ЖИ) у школьников (см</w:t>
      </w:r>
      <w:r w:rsidRPr="00C051CB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ru-RU"/>
        </w:rPr>
        <w:t>3</w:t>
      </w: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/кг)</w:t>
      </w:r>
    </w:p>
    <w:tbl>
      <w:tblPr>
        <w:tblW w:w="76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5"/>
        <w:gridCol w:w="1750"/>
        <w:gridCol w:w="1559"/>
        <w:gridCol w:w="1559"/>
        <w:gridCol w:w="1701"/>
      </w:tblGrid>
      <w:tr w:rsidR="00556423" w:rsidRPr="00C051CB" w:rsidTr="00556423">
        <w:trPr>
          <w:trHeight w:val="405"/>
        </w:trPr>
        <w:tc>
          <w:tcPr>
            <w:tcW w:w="1085" w:type="dxa"/>
            <w:vMerge w:val="restart"/>
          </w:tcPr>
          <w:p w:rsidR="00556423" w:rsidRPr="00C051CB" w:rsidRDefault="0055642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309" w:type="dxa"/>
            <w:gridSpan w:val="2"/>
          </w:tcPr>
          <w:p w:rsidR="00556423" w:rsidRPr="00C051CB" w:rsidRDefault="0055642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2000-2004 гг</w:t>
            </w:r>
          </w:p>
        </w:tc>
        <w:tc>
          <w:tcPr>
            <w:tcW w:w="3260" w:type="dxa"/>
            <w:gridSpan w:val="2"/>
          </w:tcPr>
          <w:p w:rsidR="00556423" w:rsidRPr="00C051CB" w:rsidRDefault="00556423" w:rsidP="00A275C5">
            <w:pPr>
              <w:shd w:val="clear" w:color="auto" w:fill="FFFFFF"/>
              <w:tabs>
                <w:tab w:val="left" w:pos="315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ab/>
              <w:t>20012-2016 гг</w:t>
            </w:r>
          </w:p>
        </w:tc>
      </w:tr>
      <w:tr w:rsidR="00556423" w:rsidRPr="00C051CB" w:rsidTr="00556423">
        <w:trPr>
          <w:trHeight w:val="520"/>
        </w:trPr>
        <w:tc>
          <w:tcPr>
            <w:tcW w:w="1085" w:type="dxa"/>
            <w:vMerge/>
          </w:tcPr>
          <w:p w:rsidR="00556423" w:rsidRPr="00C051CB" w:rsidRDefault="0055642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556423" w:rsidRPr="00C051CB" w:rsidRDefault="0055642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559" w:type="dxa"/>
          </w:tcPr>
          <w:p w:rsidR="00556423" w:rsidRPr="00C051CB" w:rsidRDefault="00556423" w:rsidP="00A275C5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ab/>
              <w:t>девочки</w:t>
            </w:r>
          </w:p>
        </w:tc>
        <w:tc>
          <w:tcPr>
            <w:tcW w:w="1559" w:type="dxa"/>
          </w:tcPr>
          <w:p w:rsidR="00556423" w:rsidRPr="00C051CB" w:rsidRDefault="0055642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701" w:type="dxa"/>
          </w:tcPr>
          <w:p w:rsidR="00556423" w:rsidRPr="00C051CB" w:rsidRDefault="00556423" w:rsidP="00A275C5">
            <w:pPr>
              <w:shd w:val="clear" w:color="auto" w:fill="FFFFFF"/>
              <w:tabs>
                <w:tab w:val="left" w:pos="2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ab/>
              <w:t>девочки</w:t>
            </w:r>
          </w:p>
        </w:tc>
      </w:tr>
      <w:tr w:rsidR="00556423" w:rsidRPr="00C051CB" w:rsidTr="00556423">
        <w:trPr>
          <w:trHeight w:val="270"/>
        </w:trPr>
        <w:tc>
          <w:tcPr>
            <w:tcW w:w="1085" w:type="dxa"/>
          </w:tcPr>
          <w:p w:rsidR="00556423" w:rsidRPr="00C051CB" w:rsidRDefault="0055642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</w:tcPr>
          <w:p w:rsidR="00556423" w:rsidRPr="00C051CB" w:rsidRDefault="00C962DF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58</w:t>
            </w:r>
            <w:r w:rsidR="00556423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:rsidR="00556423" w:rsidRPr="00C051CB" w:rsidRDefault="00556423" w:rsidP="00556423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559" w:type="dxa"/>
          </w:tcPr>
          <w:p w:rsidR="00556423" w:rsidRPr="00C051CB" w:rsidRDefault="00050C5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701" w:type="dxa"/>
          </w:tcPr>
          <w:p w:rsidR="00556423" w:rsidRPr="00C051CB" w:rsidRDefault="00C962DF" w:rsidP="00A275C5">
            <w:pPr>
              <w:shd w:val="clear" w:color="auto" w:fill="FFFFFF"/>
              <w:tabs>
                <w:tab w:val="left" w:pos="2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53</w:t>
            </w:r>
            <w:r w:rsidR="00050C53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,1</w:t>
            </w:r>
          </w:p>
        </w:tc>
      </w:tr>
      <w:tr w:rsidR="00556423" w:rsidRPr="00C051CB" w:rsidTr="00556423">
        <w:trPr>
          <w:trHeight w:val="315"/>
        </w:trPr>
        <w:tc>
          <w:tcPr>
            <w:tcW w:w="1085" w:type="dxa"/>
          </w:tcPr>
          <w:p w:rsidR="00556423" w:rsidRPr="00C051CB" w:rsidRDefault="0055642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0" w:type="dxa"/>
          </w:tcPr>
          <w:p w:rsidR="00556423" w:rsidRPr="00C051CB" w:rsidRDefault="00C962DF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64</w:t>
            </w:r>
            <w:r w:rsidR="00556423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</w:tcPr>
          <w:p w:rsidR="00556423" w:rsidRPr="00C051CB" w:rsidRDefault="00C962DF" w:rsidP="00556423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54</w:t>
            </w:r>
            <w:r w:rsidR="00556423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556423" w:rsidRPr="00C051CB" w:rsidRDefault="00050C5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701" w:type="dxa"/>
          </w:tcPr>
          <w:p w:rsidR="00556423" w:rsidRPr="00C051CB" w:rsidRDefault="00050C53" w:rsidP="00A275C5">
            <w:pPr>
              <w:shd w:val="clear" w:color="auto" w:fill="FFFFFF"/>
              <w:tabs>
                <w:tab w:val="left" w:pos="2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54,5</w:t>
            </w:r>
          </w:p>
        </w:tc>
      </w:tr>
      <w:tr w:rsidR="00556423" w:rsidRPr="00C051CB" w:rsidTr="00556423">
        <w:trPr>
          <w:trHeight w:val="315"/>
        </w:trPr>
        <w:tc>
          <w:tcPr>
            <w:tcW w:w="1085" w:type="dxa"/>
          </w:tcPr>
          <w:p w:rsidR="00556423" w:rsidRPr="00C051CB" w:rsidRDefault="0055642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0" w:type="dxa"/>
          </w:tcPr>
          <w:p w:rsidR="00556423" w:rsidRPr="00C051CB" w:rsidRDefault="00C962DF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62</w:t>
            </w:r>
            <w:r w:rsidR="00556423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59" w:type="dxa"/>
          </w:tcPr>
          <w:p w:rsidR="00556423" w:rsidRPr="00C051CB" w:rsidRDefault="00C962DF" w:rsidP="00556423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55</w:t>
            </w:r>
            <w:r w:rsidR="00556423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556423" w:rsidRPr="00C051CB" w:rsidRDefault="00C962DF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64</w:t>
            </w:r>
            <w:r w:rsidR="00050C53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701" w:type="dxa"/>
          </w:tcPr>
          <w:p w:rsidR="00556423" w:rsidRPr="00C051CB" w:rsidRDefault="00C962DF" w:rsidP="00A275C5">
            <w:pPr>
              <w:shd w:val="clear" w:color="auto" w:fill="FFFFFF"/>
              <w:tabs>
                <w:tab w:val="left" w:pos="2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54</w:t>
            </w:r>
            <w:r w:rsidR="00050C53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,3</w:t>
            </w:r>
          </w:p>
        </w:tc>
      </w:tr>
      <w:tr w:rsidR="00556423" w:rsidRPr="00C051CB" w:rsidTr="00556423">
        <w:trPr>
          <w:trHeight w:val="330"/>
        </w:trPr>
        <w:tc>
          <w:tcPr>
            <w:tcW w:w="1085" w:type="dxa"/>
          </w:tcPr>
          <w:p w:rsidR="00556423" w:rsidRPr="00C051CB" w:rsidRDefault="0055642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</w:tcPr>
          <w:p w:rsidR="00556423" w:rsidRPr="00C051CB" w:rsidRDefault="00C962DF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559" w:type="dxa"/>
          </w:tcPr>
          <w:p w:rsidR="00556423" w:rsidRPr="00C051CB" w:rsidRDefault="00556423" w:rsidP="00556423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559" w:type="dxa"/>
          </w:tcPr>
          <w:p w:rsidR="00556423" w:rsidRPr="00C051CB" w:rsidRDefault="00C962DF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68</w:t>
            </w:r>
            <w:r w:rsidR="00050C53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</w:tcPr>
          <w:p w:rsidR="00556423" w:rsidRPr="00C051CB" w:rsidRDefault="00050C53" w:rsidP="00A275C5">
            <w:pPr>
              <w:shd w:val="clear" w:color="auto" w:fill="FFFFFF"/>
              <w:tabs>
                <w:tab w:val="left" w:pos="2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56,4</w:t>
            </w:r>
          </w:p>
        </w:tc>
      </w:tr>
      <w:tr w:rsidR="00556423" w:rsidRPr="00C051CB" w:rsidTr="00556423">
        <w:trPr>
          <w:trHeight w:val="285"/>
        </w:trPr>
        <w:tc>
          <w:tcPr>
            <w:tcW w:w="1085" w:type="dxa"/>
          </w:tcPr>
          <w:p w:rsidR="00556423" w:rsidRPr="00C051CB" w:rsidRDefault="0055642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0" w:type="dxa"/>
          </w:tcPr>
          <w:p w:rsidR="00556423" w:rsidRPr="00C051CB" w:rsidRDefault="00C962DF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65</w:t>
            </w:r>
            <w:r w:rsidR="00556423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</w:tcPr>
          <w:p w:rsidR="00556423" w:rsidRPr="00C051CB" w:rsidRDefault="00C962DF" w:rsidP="00556423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559" w:type="dxa"/>
          </w:tcPr>
          <w:p w:rsidR="00556423" w:rsidRPr="00C051CB" w:rsidRDefault="00C962DF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66</w:t>
            </w:r>
            <w:r w:rsidR="00050C53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701" w:type="dxa"/>
          </w:tcPr>
          <w:p w:rsidR="00556423" w:rsidRPr="00C051CB" w:rsidRDefault="00C962DF" w:rsidP="00A275C5">
            <w:pPr>
              <w:shd w:val="clear" w:color="auto" w:fill="FFFFFF"/>
              <w:tabs>
                <w:tab w:val="left" w:pos="2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57</w:t>
            </w:r>
            <w:r w:rsidR="00057A06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,3</w:t>
            </w:r>
          </w:p>
        </w:tc>
      </w:tr>
      <w:tr w:rsidR="00556423" w:rsidRPr="00C051CB" w:rsidTr="00556423">
        <w:trPr>
          <w:trHeight w:val="195"/>
        </w:trPr>
        <w:tc>
          <w:tcPr>
            <w:tcW w:w="1085" w:type="dxa"/>
          </w:tcPr>
          <w:p w:rsidR="00556423" w:rsidRPr="00C051CB" w:rsidRDefault="0055642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0" w:type="dxa"/>
          </w:tcPr>
          <w:p w:rsidR="00556423" w:rsidRPr="00C051CB" w:rsidRDefault="0055642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559" w:type="dxa"/>
          </w:tcPr>
          <w:p w:rsidR="00556423" w:rsidRPr="00C051CB" w:rsidRDefault="00556423" w:rsidP="00556423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59" w:type="dxa"/>
          </w:tcPr>
          <w:p w:rsidR="00556423" w:rsidRPr="00C051CB" w:rsidRDefault="00C962DF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701" w:type="dxa"/>
          </w:tcPr>
          <w:p w:rsidR="00556423" w:rsidRPr="00C051CB" w:rsidRDefault="00C962DF" w:rsidP="00A275C5">
            <w:pPr>
              <w:shd w:val="clear" w:color="auto" w:fill="FFFFFF"/>
              <w:tabs>
                <w:tab w:val="left" w:pos="2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58</w:t>
            </w:r>
            <w:r w:rsidR="00057A06"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,2</w:t>
            </w:r>
          </w:p>
        </w:tc>
      </w:tr>
      <w:tr w:rsidR="00556423" w:rsidRPr="00C051CB" w:rsidTr="00556423">
        <w:trPr>
          <w:trHeight w:val="165"/>
        </w:trPr>
        <w:tc>
          <w:tcPr>
            <w:tcW w:w="1085" w:type="dxa"/>
          </w:tcPr>
          <w:p w:rsidR="00556423" w:rsidRPr="00C051CB" w:rsidRDefault="0055642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0" w:type="dxa"/>
          </w:tcPr>
          <w:p w:rsidR="00556423" w:rsidRPr="00C051CB" w:rsidRDefault="0055642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1559" w:type="dxa"/>
          </w:tcPr>
          <w:p w:rsidR="00556423" w:rsidRPr="00C051CB" w:rsidRDefault="00C962DF" w:rsidP="00556423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559" w:type="dxa"/>
          </w:tcPr>
          <w:p w:rsidR="00556423" w:rsidRPr="00C051CB" w:rsidRDefault="00050C53" w:rsidP="00A275C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701" w:type="dxa"/>
          </w:tcPr>
          <w:p w:rsidR="00556423" w:rsidRPr="00C051CB" w:rsidRDefault="00057A06" w:rsidP="00A275C5">
            <w:pPr>
              <w:shd w:val="clear" w:color="auto" w:fill="FFFFFF"/>
              <w:tabs>
                <w:tab w:val="left" w:pos="2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60,8</w:t>
            </w:r>
          </w:p>
        </w:tc>
      </w:tr>
    </w:tbl>
    <w:p w:rsidR="007B6D91" w:rsidRDefault="00E54D2E" w:rsidP="00D66B95">
      <w:pPr>
        <w:shd w:val="clear" w:color="auto" w:fill="FFFFFF"/>
        <w:tabs>
          <w:tab w:val="left" w:pos="435"/>
        </w:tabs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ab/>
        <w:t>Анализ данных таблицы 3 показывает, что ЖИ у школьников 2000</w:t>
      </w:r>
      <w:r w:rsidR="006C42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–2004 г</w:t>
      </w: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 обследования имел незначительные возрастные колебания и его средняя величина соответствовала (</w:t>
      </w:r>
      <w:r w:rsidR="005D7A5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 среднем </w:t>
      </w:r>
      <w:r w:rsidR="00C962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64,0</w:t>
      </w:r>
      <w:r w:rsidR="006C42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см</w:t>
      </w:r>
      <w:r w:rsidR="006C42CE" w:rsidRPr="006C42CE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ru-RU"/>
        </w:rPr>
        <w:t>3</w:t>
      </w:r>
      <w:r w:rsidR="006C42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/кг </w:t>
      </w:r>
      <w:r w:rsidR="00C962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мальчиков и 55,4</w:t>
      </w:r>
      <w:r w:rsidR="006C42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см</w:t>
      </w:r>
      <w:r w:rsidR="006C42CE" w:rsidRPr="006C42CE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ru-RU"/>
        </w:rPr>
        <w:t>3</w:t>
      </w:r>
      <w:r w:rsidR="006C42C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/кг</w:t>
      </w:r>
      <w:r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 девочек).</w:t>
      </w:r>
      <w:r w:rsidR="005D7A5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 школьников, обследованных в 2012–2016 гг ЖИ стал больше, чем у предыдущего поколения </w:t>
      </w:r>
      <w:r w:rsidR="00C962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(в среднем 68,7</w:t>
      </w:r>
      <w:r w:rsidR="00BE73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см</w:t>
      </w:r>
      <w:r w:rsidR="00BE73ED" w:rsidRPr="006C42CE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ru-RU"/>
        </w:rPr>
        <w:t>3</w:t>
      </w:r>
      <w:r w:rsidR="00BE73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/кг</w:t>
      </w:r>
      <w:r w:rsidR="0033057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 мальчиков и 56,3</w:t>
      </w:r>
      <w:r w:rsidR="00BE73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см</w:t>
      </w:r>
      <w:r w:rsidR="00BE73ED" w:rsidRPr="006C42CE">
        <w:rPr>
          <w:rFonts w:ascii="Arial" w:eastAsia="Times New Roman" w:hAnsi="Arial" w:cs="Arial"/>
          <w:color w:val="111111"/>
          <w:sz w:val="24"/>
          <w:szCs w:val="24"/>
          <w:vertAlign w:val="superscript"/>
          <w:lang w:eastAsia="ru-RU"/>
        </w:rPr>
        <w:t>3</w:t>
      </w:r>
      <w:r w:rsidR="00BE73E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/кг</w:t>
      </w:r>
      <w:r w:rsidR="005D7A5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у девочек).</w:t>
      </w:r>
      <w:r w:rsidR="00C962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Индекс Эрисмана – разница</w:t>
      </w:r>
      <w:r w:rsidR="00C962DF" w:rsidRPr="00C051C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сантиметрах между обхватом грудной клетки</w:t>
      </w:r>
      <w:r w:rsidR="0072211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паузе и полуростом школьника (таблица 4).</w:t>
      </w:r>
    </w:p>
    <w:p w:rsidR="00722117" w:rsidRDefault="00722117" w:rsidP="00D66B95">
      <w:pPr>
        <w:shd w:val="clear" w:color="auto" w:fill="FFFFFF"/>
        <w:tabs>
          <w:tab w:val="left" w:pos="435"/>
        </w:tabs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22117" w:rsidRPr="00C051CB" w:rsidRDefault="00722117" w:rsidP="00D66B95">
      <w:pPr>
        <w:shd w:val="clear" w:color="auto" w:fill="FFFFFF"/>
        <w:tabs>
          <w:tab w:val="left" w:pos="435"/>
        </w:tabs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Таблица 4. Динамика  индекса Эрисмана у школьников</w:t>
      </w:r>
    </w:p>
    <w:tbl>
      <w:tblPr>
        <w:tblW w:w="76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5"/>
        <w:gridCol w:w="1750"/>
        <w:gridCol w:w="1559"/>
        <w:gridCol w:w="1559"/>
        <w:gridCol w:w="1701"/>
      </w:tblGrid>
      <w:tr w:rsidR="00722117" w:rsidRPr="00C051CB" w:rsidTr="00A24376">
        <w:trPr>
          <w:trHeight w:val="405"/>
        </w:trPr>
        <w:tc>
          <w:tcPr>
            <w:tcW w:w="1085" w:type="dxa"/>
            <w:vMerge w:val="restart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309" w:type="dxa"/>
            <w:gridSpan w:val="2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2000-2004 гг</w:t>
            </w:r>
          </w:p>
        </w:tc>
        <w:tc>
          <w:tcPr>
            <w:tcW w:w="3260" w:type="dxa"/>
            <w:gridSpan w:val="2"/>
          </w:tcPr>
          <w:p w:rsidR="00722117" w:rsidRPr="00C051CB" w:rsidRDefault="00722117" w:rsidP="00A24376">
            <w:pPr>
              <w:shd w:val="clear" w:color="auto" w:fill="FFFFFF"/>
              <w:tabs>
                <w:tab w:val="left" w:pos="315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ab/>
              <w:t>20012-2016 гг</w:t>
            </w:r>
          </w:p>
        </w:tc>
      </w:tr>
      <w:tr w:rsidR="00722117" w:rsidRPr="00C051CB" w:rsidTr="00A24376">
        <w:trPr>
          <w:trHeight w:val="520"/>
        </w:trPr>
        <w:tc>
          <w:tcPr>
            <w:tcW w:w="1085" w:type="dxa"/>
            <w:vMerge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559" w:type="dxa"/>
          </w:tcPr>
          <w:p w:rsidR="00722117" w:rsidRPr="00C051CB" w:rsidRDefault="00722117" w:rsidP="00A24376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ab/>
              <w:t>девочки</w:t>
            </w:r>
          </w:p>
        </w:tc>
        <w:tc>
          <w:tcPr>
            <w:tcW w:w="1559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701" w:type="dxa"/>
          </w:tcPr>
          <w:p w:rsidR="00722117" w:rsidRPr="00C051CB" w:rsidRDefault="00722117" w:rsidP="00A24376">
            <w:pPr>
              <w:shd w:val="clear" w:color="auto" w:fill="FFFFFF"/>
              <w:tabs>
                <w:tab w:val="left" w:pos="2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ab/>
              <w:t>девочки</w:t>
            </w:r>
          </w:p>
        </w:tc>
      </w:tr>
      <w:tr w:rsidR="00722117" w:rsidRPr="00C051CB" w:rsidTr="00A24376">
        <w:trPr>
          <w:trHeight w:val="270"/>
        </w:trPr>
        <w:tc>
          <w:tcPr>
            <w:tcW w:w="1085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0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-2.32</w:t>
            </w:r>
          </w:p>
        </w:tc>
        <w:tc>
          <w:tcPr>
            <w:tcW w:w="1559" w:type="dxa"/>
          </w:tcPr>
          <w:p w:rsidR="00722117" w:rsidRPr="00C051CB" w:rsidRDefault="00722117" w:rsidP="00A24376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-2.64</w:t>
            </w:r>
          </w:p>
        </w:tc>
        <w:tc>
          <w:tcPr>
            <w:tcW w:w="1559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-1,25</w:t>
            </w:r>
          </w:p>
        </w:tc>
        <w:tc>
          <w:tcPr>
            <w:tcW w:w="1701" w:type="dxa"/>
          </w:tcPr>
          <w:p w:rsidR="00722117" w:rsidRPr="00C051CB" w:rsidRDefault="00AA4545" w:rsidP="00A24376">
            <w:pPr>
              <w:shd w:val="clear" w:color="auto" w:fill="FFFFFF"/>
              <w:tabs>
                <w:tab w:val="left" w:pos="2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-1,5</w:t>
            </w:r>
          </w:p>
        </w:tc>
      </w:tr>
      <w:tr w:rsidR="00722117" w:rsidRPr="00C051CB" w:rsidTr="00A24376">
        <w:trPr>
          <w:trHeight w:val="315"/>
        </w:trPr>
        <w:tc>
          <w:tcPr>
            <w:tcW w:w="1085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0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-3,36</w:t>
            </w:r>
          </w:p>
        </w:tc>
        <w:tc>
          <w:tcPr>
            <w:tcW w:w="1559" w:type="dxa"/>
          </w:tcPr>
          <w:p w:rsidR="00722117" w:rsidRPr="00C051CB" w:rsidRDefault="00722117" w:rsidP="00A24376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-2,43</w:t>
            </w:r>
          </w:p>
        </w:tc>
        <w:tc>
          <w:tcPr>
            <w:tcW w:w="1559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-2,3</w:t>
            </w:r>
          </w:p>
        </w:tc>
        <w:tc>
          <w:tcPr>
            <w:tcW w:w="1701" w:type="dxa"/>
          </w:tcPr>
          <w:p w:rsidR="00722117" w:rsidRPr="00C051CB" w:rsidRDefault="00AA4545" w:rsidP="00A24376">
            <w:pPr>
              <w:shd w:val="clear" w:color="auto" w:fill="FFFFFF"/>
              <w:tabs>
                <w:tab w:val="left" w:pos="2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-3,96</w:t>
            </w:r>
          </w:p>
        </w:tc>
      </w:tr>
      <w:tr w:rsidR="00722117" w:rsidRPr="00C051CB" w:rsidTr="00A24376">
        <w:trPr>
          <w:trHeight w:val="315"/>
        </w:trPr>
        <w:tc>
          <w:tcPr>
            <w:tcW w:w="1085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0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-2.62</w:t>
            </w:r>
          </w:p>
        </w:tc>
        <w:tc>
          <w:tcPr>
            <w:tcW w:w="1559" w:type="dxa"/>
          </w:tcPr>
          <w:p w:rsidR="00722117" w:rsidRPr="00C051CB" w:rsidRDefault="00722117" w:rsidP="00A24376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-1,18</w:t>
            </w:r>
          </w:p>
        </w:tc>
        <w:tc>
          <w:tcPr>
            <w:tcW w:w="1559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-4.08</w:t>
            </w:r>
          </w:p>
        </w:tc>
        <w:tc>
          <w:tcPr>
            <w:tcW w:w="1701" w:type="dxa"/>
          </w:tcPr>
          <w:p w:rsidR="00722117" w:rsidRPr="00C051CB" w:rsidRDefault="00AA4545" w:rsidP="00A24376">
            <w:pPr>
              <w:shd w:val="clear" w:color="auto" w:fill="FFFFFF"/>
              <w:tabs>
                <w:tab w:val="left" w:pos="2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-4,6</w:t>
            </w:r>
          </w:p>
        </w:tc>
      </w:tr>
      <w:tr w:rsidR="00722117" w:rsidRPr="00C051CB" w:rsidTr="00722117">
        <w:trPr>
          <w:trHeight w:val="224"/>
        </w:trPr>
        <w:tc>
          <w:tcPr>
            <w:tcW w:w="1085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-2.03</w:t>
            </w:r>
          </w:p>
        </w:tc>
        <w:tc>
          <w:tcPr>
            <w:tcW w:w="1559" w:type="dxa"/>
          </w:tcPr>
          <w:p w:rsidR="00722117" w:rsidRPr="00C051CB" w:rsidRDefault="00722117" w:rsidP="00A24376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-4.67</w:t>
            </w:r>
          </w:p>
        </w:tc>
        <w:tc>
          <w:tcPr>
            <w:tcW w:w="1559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-3,9</w:t>
            </w:r>
          </w:p>
        </w:tc>
        <w:tc>
          <w:tcPr>
            <w:tcW w:w="1701" w:type="dxa"/>
          </w:tcPr>
          <w:p w:rsidR="00722117" w:rsidRPr="00C051CB" w:rsidRDefault="00AA4545" w:rsidP="00A24376">
            <w:pPr>
              <w:shd w:val="clear" w:color="auto" w:fill="FFFFFF"/>
              <w:tabs>
                <w:tab w:val="left" w:pos="2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-3.1</w:t>
            </w:r>
          </w:p>
        </w:tc>
      </w:tr>
      <w:tr w:rsidR="00722117" w:rsidRPr="00C051CB" w:rsidTr="00A24376">
        <w:trPr>
          <w:trHeight w:val="285"/>
        </w:trPr>
        <w:tc>
          <w:tcPr>
            <w:tcW w:w="1085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0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-2.13</w:t>
            </w:r>
          </w:p>
        </w:tc>
        <w:tc>
          <w:tcPr>
            <w:tcW w:w="1559" w:type="dxa"/>
          </w:tcPr>
          <w:p w:rsidR="00722117" w:rsidRPr="00C051CB" w:rsidRDefault="00722117" w:rsidP="00A24376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-5,43-</w:t>
            </w:r>
          </w:p>
        </w:tc>
        <w:tc>
          <w:tcPr>
            <w:tcW w:w="1559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-5,76</w:t>
            </w:r>
          </w:p>
        </w:tc>
        <w:tc>
          <w:tcPr>
            <w:tcW w:w="1701" w:type="dxa"/>
          </w:tcPr>
          <w:p w:rsidR="00722117" w:rsidRPr="00C051CB" w:rsidRDefault="00AA4545" w:rsidP="00A24376">
            <w:pPr>
              <w:shd w:val="clear" w:color="auto" w:fill="FFFFFF"/>
              <w:tabs>
                <w:tab w:val="left" w:pos="2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-5,6</w:t>
            </w:r>
          </w:p>
        </w:tc>
      </w:tr>
      <w:tr w:rsidR="00722117" w:rsidRPr="00C051CB" w:rsidTr="00A24376">
        <w:trPr>
          <w:trHeight w:val="195"/>
        </w:trPr>
        <w:tc>
          <w:tcPr>
            <w:tcW w:w="1085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0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1559" w:type="dxa"/>
          </w:tcPr>
          <w:p w:rsidR="00722117" w:rsidRPr="00C051CB" w:rsidRDefault="00722117" w:rsidP="00A24376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-6,25</w:t>
            </w:r>
          </w:p>
        </w:tc>
        <w:tc>
          <w:tcPr>
            <w:tcW w:w="1559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-5,48</w:t>
            </w:r>
          </w:p>
        </w:tc>
        <w:tc>
          <w:tcPr>
            <w:tcW w:w="1701" w:type="dxa"/>
          </w:tcPr>
          <w:p w:rsidR="00722117" w:rsidRPr="00C051CB" w:rsidRDefault="00AA4545" w:rsidP="00A24376">
            <w:pPr>
              <w:shd w:val="clear" w:color="auto" w:fill="FFFFFF"/>
              <w:tabs>
                <w:tab w:val="left" w:pos="2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-6.95</w:t>
            </w:r>
          </w:p>
        </w:tc>
      </w:tr>
      <w:tr w:rsidR="00722117" w:rsidRPr="00C051CB" w:rsidTr="00A24376">
        <w:trPr>
          <w:trHeight w:val="165"/>
        </w:trPr>
        <w:tc>
          <w:tcPr>
            <w:tcW w:w="1085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C051C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0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-1,0</w:t>
            </w:r>
          </w:p>
        </w:tc>
        <w:tc>
          <w:tcPr>
            <w:tcW w:w="1559" w:type="dxa"/>
          </w:tcPr>
          <w:p w:rsidR="00722117" w:rsidRPr="00C051CB" w:rsidRDefault="00722117" w:rsidP="00A24376">
            <w:pPr>
              <w:shd w:val="clear" w:color="auto" w:fill="FFFFFF"/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-1.74</w:t>
            </w:r>
          </w:p>
        </w:tc>
        <w:tc>
          <w:tcPr>
            <w:tcW w:w="1559" w:type="dxa"/>
          </w:tcPr>
          <w:p w:rsidR="00722117" w:rsidRPr="00C051CB" w:rsidRDefault="00722117" w:rsidP="00A2437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-1,44</w:t>
            </w:r>
          </w:p>
        </w:tc>
        <w:tc>
          <w:tcPr>
            <w:tcW w:w="1701" w:type="dxa"/>
          </w:tcPr>
          <w:p w:rsidR="00722117" w:rsidRPr="00C051CB" w:rsidRDefault="00AA4545" w:rsidP="00A24376">
            <w:pPr>
              <w:shd w:val="clear" w:color="auto" w:fill="FFFFFF"/>
              <w:tabs>
                <w:tab w:val="left" w:pos="27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-4,95</w:t>
            </w:r>
          </w:p>
        </w:tc>
      </w:tr>
    </w:tbl>
    <w:p w:rsidR="007B6D91" w:rsidRPr="00341ED9" w:rsidRDefault="00AA4545" w:rsidP="00AA4545">
      <w:pPr>
        <w:shd w:val="clear" w:color="auto" w:fill="FFFFFF"/>
        <w:tabs>
          <w:tab w:val="left" w:pos="33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41ED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ab/>
        <w:t>Возрасту 10–16 лет свойственны отрицательные значения индекса Эрисмана. В более старшем возрасте, с 17–18 лет он становится положительным, что говорит л продолжающемся процессе формирования грудной клетки.</w:t>
      </w:r>
    </w:p>
    <w:p w:rsidR="00AA4545" w:rsidRPr="00341ED9" w:rsidRDefault="00AA4545" w:rsidP="00341ED9">
      <w:pPr>
        <w:shd w:val="clear" w:color="auto" w:fill="FFFFFF"/>
        <w:tabs>
          <w:tab w:val="left" w:pos="330"/>
        </w:tabs>
        <w:spacing w:after="0" w:line="240" w:lineRule="auto"/>
        <w:ind w:firstLine="3544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41ED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Литература</w:t>
      </w:r>
    </w:p>
    <w:p w:rsidR="00AA4545" w:rsidRPr="00341ED9" w:rsidRDefault="00AA4545" w:rsidP="00341ED9">
      <w:pPr>
        <w:shd w:val="clear" w:color="auto" w:fill="FFFFFF"/>
        <w:tabs>
          <w:tab w:val="left" w:pos="330"/>
        </w:tabs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41ED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Красноперова Н.А. В</w:t>
      </w:r>
      <w:r w:rsidR="00EF495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озрастная анатомия и физиология: практикум</w:t>
      </w:r>
      <w:r w:rsidRPr="00341ED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/Н.А. Красноперова. – М., 2012. – 213 с. </w:t>
      </w:r>
    </w:p>
    <w:p w:rsidR="00EE7E54" w:rsidRPr="00341ED9" w:rsidRDefault="00EE7E54" w:rsidP="00341ED9">
      <w:pPr>
        <w:shd w:val="clear" w:color="auto" w:fill="FFFFFF"/>
        <w:tabs>
          <w:tab w:val="left" w:pos="330"/>
        </w:tabs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41ED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Сауткин М.Ф. Возрастная динамика жизненной емкости легких у школьников Рязани/ М.Ф. Сауткин, Г</w:t>
      </w:r>
      <w:r w:rsidR="00EF495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.И. Стунеева, В.А. Кирюшин /</w:t>
      </w:r>
      <w:r w:rsidR="00D14D0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/</w:t>
      </w:r>
      <w:r w:rsidR="00EF495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Гигиена и санитария,</w:t>
      </w:r>
      <w:r w:rsidRPr="00341ED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2006, № 4. – С. 61–63.</w:t>
      </w:r>
    </w:p>
    <w:p w:rsidR="008D1AE8" w:rsidRPr="00341ED9" w:rsidRDefault="008D1AE8" w:rsidP="00F6636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sectPr w:rsidR="008D1AE8" w:rsidRPr="00341ED9" w:rsidSect="00E56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FFD" w:rsidRDefault="007D3FFD" w:rsidP="00FF36B2">
      <w:pPr>
        <w:spacing w:after="0" w:line="240" w:lineRule="auto"/>
      </w:pPr>
      <w:r>
        <w:separator/>
      </w:r>
    </w:p>
  </w:endnote>
  <w:endnote w:type="continuationSeparator" w:id="1">
    <w:p w:rsidR="007D3FFD" w:rsidRDefault="007D3FFD" w:rsidP="00FF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B2" w:rsidRDefault="00FF36B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B2" w:rsidRDefault="00FF36B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B2" w:rsidRDefault="00FF36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FFD" w:rsidRDefault="007D3FFD" w:rsidP="00FF36B2">
      <w:pPr>
        <w:spacing w:after="0" w:line="240" w:lineRule="auto"/>
      </w:pPr>
      <w:r>
        <w:separator/>
      </w:r>
    </w:p>
  </w:footnote>
  <w:footnote w:type="continuationSeparator" w:id="1">
    <w:p w:rsidR="007D3FFD" w:rsidRDefault="007D3FFD" w:rsidP="00FF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B2" w:rsidRDefault="00D307F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6922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B2" w:rsidRDefault="00D307F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6923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B2" w:rsidRDefault="00D307F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76921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C6D7C"/>
    <w:multiLevelType w:val="multilevel"/>
    <w:tmpl w:val="F172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37618"/>
    <w:multiLevelType w:val="multilevel"/>
    <w:tmpl w:val="7C70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B114C"/>
    <w:rsid w:val="00022921"/>
    <w:rsid w:val="00030B25"/>
    <w:rsid w:val="00050C53"/>
    <w:rsid w:val="000574AF"/>
    <w:rsid w:val="00057A06"/>
    <w:rsid w:val="000A5C42"/>
    <w:rsid w:val="000C7442"/>
    <w:rsid w:val="000D2506"/>
    <w:rsid w:val="00104221"/>
    <w:rsid w:val="00112A67"/>
    <w:rsid w:val="00135D2F"/>
    <w:rsid w:val="00182377"/>
    <w:rsid w:val="00195DD1"/>
    <w:rsid w:val="001E68CF"/>
    <w:rsid w:val="0020327B"/>
    <w:rsid w:val="00204832"/>
    <w:rsid w:val="00231DCE"/>
    <w:rsid w:val="00280D1B"/>
    <w:rsid w:val="002845FF"/>
    <w:rsid w:val="002A2B98"/>
    <w:rsid w:val="002B586F"/>
    <w:rsid w:val="002D36D4"/>
    <w:rsid w:val="002E5373"/>
    <w:rsid w:val="002F5A95"/>
    <w:rsid w:val="0030147D"/>
    <w:rsid w:val="00301E5C"/>
    <w:rsid w:val="0033057E"/>
    <w:rsid w:val="003374D7"/>
    <w:rsid w:val="00341ED9"/>
    <w:rsid w:val="003613BB"/>
    <w:rsid w:val="003672F8"/>
    <w:rsid w:val="003724BC"/>
    <w:rsid w:val="0037411A"/>
    <w:rsid w:val="00397142"/>
    <w:rsid w:val="003B1381"/>
    <w:rsid w:val="003F6581"/>
    <w:rsid w:val="00412789"/>
    <w:rsid w:val="004606D8"/>
    <w:rsid w:val="004659AB"/>
    <w:rsid w:val="004800BB"/>
    <w:rsid w:val="00482554"/>
    <w:rsid w:val="004871F9"/>
    <w:rsid w:val="004A1501"/>
    <w:rsid w:val="004F566C"/>
    <w:rsid w:val="00523BF8"/>
    <w:rsid w:val="00550B30"/>
    <w:rsid w:val="00556423"/>
    <w:rsid w:val="00592AB4"/>
    <w:rsid w:val="005B114C"/>
    <w:rsid w:val="005D7A5B"/>
    <w:rsid w:val="005E22CC"/>
    <w:rsid w:val="005F5D3B"/>
    <w:rsid w:val="00606F59"/>
    <w:rsid w:val="00664310"/>
    <w:rsid w:val="00674822"/>
    <w:rsid w:val="006B2451"/>
    <w:rsid w:val="006C42CE"/>
    <w:rsid w:val="00717C08"/>
    <w:rsid w:val="00722117"/>
    <w:rsid w:val="00731361"/>
    <w:rsid w:val="007546D1"/>
    <w:rsid w:val="00785554"/>
    <w:rsid w:val="00786C2E"/>
    <w:rsid w:val="007A34C4"/>
    <w:rsid w:val="007B2E96"/>
    <w:rsid w:val="007B6D91"/>
    <w:rsid w:val="007D3FFD"/>
    <w:rsid w:val="007F1FFD"/>
    <w:rsid w:val="007F3732"/>
    <w:rsid w:val="00805678"/>
    <w:rsid w:val="00816FD0"/>
    <w:rsid w:val="00822ED7"/>
    <w:rsid w:val="00856F96"/>
    <w:rsid w:val="008707D8"/>
    <w:rsid w:val="008765B3"/>
    <w:rsid w:val="00883382"/>
    <w:rsid w:val="008B1E8D"/>
    <w:rsid w:val="008C7160"/>
    <w:rsid w:val="008D1AE8"/>
    <w:rsid w:val="00901B1C"/>
    <w:rsid w:val="0092374F"/>
    <w:rsid w:val="0092779B"/>
    <w:rsid w:val="00975D1E"/>
    <w:rsid w:val="00976B6C"/>
    <w:rsid w:val="00983CDC"/>
    <w:rsid w:val="009B5B39"/>
    <w:rsid w:val="00A275C5"/>
    <w:rsid w:val="00A3147A"/>
    <w:rsid w:val="00A32AFC"/>
    <w:rsid w:val="00A548DE"/>
    <w:rsid w:val="00A6750A"/>
    <w:rsid w:val="00AA4545"/>
    <w:rsid w:val="00AD4F73"/>
    <w:rsid w:val="00AF2C77"/>
    <w:rsid w:val="00AF53DF"/>
    <w:rsid w:val="00B30573"/>
    <w:rsid w:val="00B458C7"/>
    <w:rsid w:val="00B9742D"/>
    <w:rsid w:val="00BE29E1"/>
    <w:rsid w:val="00BE73ED"/>
    <w:rsid w:val="00BF5C35"/>
    <w:rsid w:val="00C051CB"/>
    <w:rsid w:val="00C15CDC"/>
    <w:rsid w:val="00C1600F"/>
    <w:rsid w:val="00C420A3"/>
    <w:rsid w:val="00C51FED"/>
    <w:rsid w:val="00C752FC"/>
    <w:rsid w:val="00C77A9D"/>
    <w:rsid w:val="00C962DF"/>
    <w:rsid w:val="00CB151D"/>
    <w:rsid w:val="00CC56B7"/>
    <w:rsid w:val="00CD3E1F"/>
    <w:rsid w:val="00CF3BAE"/>
    <w:rsid w:val="00D0255E"/>
    <w:rsid w:val="00D1333B"/>
    <w:rsid w:val="00D14D08"/>
    <w:rsid w:val="00D22F38"/>
    <w:rsid w:val="00D307FA"/>
    <w:rsid w:val="00D4718F"/>
    <w:rsid w:val="00D66B95"/>
    <w:rsid w:val="00D96D3A"/>
    <w:rsid w:val="00DA5A1F"/>
    <w:rsid w:val="00DD652E"/>
    <w:rsid w:val="00DF282A"/>
    <w:rsid w:val="00DF6458"/>
    <w:rsid w:val="00DF6C6F"/>
    <w:rsid w:val="00E54D2E"/>
    <w:rsid w:val="00E56EBA"/>
    <w:rsid w:val="00E63D44"/>
    <w:rsid w:val="00E665AC"/>
    <w:rsid w:val="00E724F9"/>
    <w:rsid w:val="00E75B33"/>
    <w:rsid w:val="00E83B19"/>
    <w:rsid w:val="00EC25EA"/>
    <w:rsid w:val="00ED5378"/>
    <w:rsid w:val="00EE69A7"/>
    <w:rsid w:val="00EE7E54"/>
    <w:rsid w:val="00EF495B"/>
    <w:rsid w:val="00F31A87"/>
    <w:rsid w:val="00F56C24"/>
    <w:rsid w:val="00F66363"/>
    <w:rsid w:val="00FD2AB8"/>
    <w:rsid w:val="00FE26E6"/>
    <w:rsid w:val="00FF3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26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F66363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F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36B2"/>
  </w:style>
  <w:style w:type="paragraph" w:styleId="a8">
    <w:name w:val="footer"/>
    <w:basedOn w:val="a"/>
    <w:link w:val="a9"/>
    <w:uiPriority w:val="99"/>
    <w:unhideWhenUsed/>
    <w:rsid w:val="00FF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3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4FE4-4FC9-47D7-957C-51C25D27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111</cp:revision>
  <dcterms:created xsi:type="dcterms:W3CDTF">2017-03-06T08:37:00Z</dcterms:created>
  <dcterms:modified xsi:type="dcterms:W3CDTF">2017-05-24T08:35:00Z</dcterms:modified>
</cp:coreProperties>
</file>