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5D" w:rsidRDefault="00986A5D" w:rsidP="00986A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Министерство образования Республики Беларусь</w:t>
      </w:r>
    </w:p>
    <w:p w:rsidR="00986A5D" w:rsidRDefault="00986A5D" w:rsidP="00986A5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Учреждение образования</w:t>
      </w:r>
    </w:p>
    <w:p w:rsidR="00986A5D" w:rsidRPr="00C71611" w:rsidRDefault="00986A5D" w:rsidP="00986A5D">
      <w:pPr>
        <w:tabs>
          <w:tab w:val="left" w:pos="420"/>
        </w:tabs>
        <w:spacing w:after="0" w:line="240" w:lineRule="auto"/>
        <w:ind w:firstLine="85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71611">
        <w:rPr>
          <w:rFonts w:ascii="Times New Roman" w:hAnsi="Times New Roman" w:cs="Times New Roman"/>
          <w:i/>
          <w:sz w:val="32"/>
          <w:szCs w:val="32"/>
        </w:rPr>
        <w:t>БРЕСТСКИЙ ГОСУДАРСТВЕННЫЙ УНИВЕРСИТЕТ</w:t>
      </w:r>
    </w:p>
    <w:p w:rsidR="00986A5D" w:rsidRPr="00C71611" w:rsidRDefault="00986A5D" w:rsidP="00986A5D">
      <w:pPr>
        <w:tabs>
          <w:tab w:val="left" w:pos="420"/>
        </w:tabs>
        <w:spacing w:after="0" w:line="240" w:lineRule="auto"/>
        <w:ind w:firstLine="993"/>
        <w:rPr>
          <w:rFonts w:ascii="Times New Roman" w:hAnsi="Times New Roman" w:cs="Times New Roman"/>
          <w:i/>
          <w:sz w:val="32"/>
          <w:szCs w:val="32"/>
        </w:rPr>
      </w:pPr>
      <w:r w:rsidRPr="00C71611">
        <w:rPr>
          <w:rFonts w:ascii="Times New Roman" w:hAnsi="Times New Roman" w:cs="Times New Roman"/>
          <w:i/>
          <w:sz w:val="32"/>
          <w:szCs w:val="32"/>
        </w:rPr>
        <w:t>ИМЕНИ А.С. ПУШКИНА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986A5D" w:rsidRDefault="00986A5D" w:rsidP="00986A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6A5D" w:rsidRDefault="00986A5D" w:rsidP="00726181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02030" w:rsidRPr="00C71611" w:rsidRDefault="00402030" w:rsidP="00726181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86A5D" w:rsidRPr="00C71611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611">
        <w:rPr>
          <w:rFonts w:ascii="Times New Roman" w:hAnsi="Times New Roman" w:cs="Times New Roman"/>
          <w:b/>
          <w:sz w:val="32"/>
          <w:szCs w:val="32"/>
        </w:rPr>
        <w:t>«ШАГ В НАУКУ»</w:t>
      </w:r>
    </w:p>
    <w:p w:rsidR="005D7797" w:rsidRDefault="005D7797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A5D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Сборник материалов</w:t>
      </w:r>
      <w:r w:rsidR="00402030" w:rsidRPr="00C71611">
        <w:rPr>
          <w:rFonts w:ascii="Times New Roman" w:hAnsi="Times New Roman" w:cs="Times New Roman"/>
          <w:b/>
          <w:sz w:val="32"/>
          <w:szCs w:val="32"/>
        </w:rPr>
        <w:t xml:space="preserve"> II Республиканской студенческой научно-практической конференции</w:t>
      </w:r>
    </w:p>
    <w:p w:rsidR="00986A5D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A5D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A5D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A5D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A5D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A5D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30" w:rsidRPr="00C71611" w:rsidRDefault="00986A5D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Брест, </w:t>
      </w:r>
      <w:r w:rsidR="00402030" w:rsidRPr="00C71611">
        <w:rPr>
          <w:rFonts w:ascii="Times New Roman" w:hAnsi="Times New Roman" w:cs="Times New Roman"/>
          <w:b/>
          <w:sz w:val="32"/>
          <w:szCs w:val="32"/>
        </w:rPr>
        <w:t>17 мая 2017 года</w:t>
      </w:r>
    </w:p>
    <w:p w:rsidR="00402030" w:rsidRPr="00C71611" w:rsidRDefault="00402030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30" w:rsidRDefault="00402030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30" w:rsidRDefault="00402030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09" w:rsidRDefault="00986A5D" w:rsidP="00986A5D">
      <w:pPr>
        <w:tabs>
          <w:tab w:val="left" w:pos="420"/>
        </w:tabs>
        <w:spacing w:after="0" w:line="240" w:lineRule="auto"/>
        <w:ind w:firstLine="35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Брест</w:t>
      </w:r>
      <w:r w:rsidR="005D7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A09" w:rsidRDefault="00B14A09" w:rsidP="00986A5D">
      <w:pPr>
        <w:tabs>
          <w:tab w:val="left" w:pos="420"/>
        </w:tabs>
        <w:spacing w:after="0" w:line="240" w:lineRule="auto"/>
        <w:ind w:firstLine="354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</w:t>
      </w:r>
    </w:p>
    <w:p w:rsidR="003C2252" w:rsidRDefault="005D7797" w:rsidP="00986A5D">
      <w:pPr>
        <w:tabs>
          <w:tab w:val="left" w:pos="420"/>
        </w:tabs>
        <w:spacing w:after="0" w:line="240" w:lineRule="auto"/>
        <w:ind w:firstLine="35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52" w:rsidRDefault="003C2252" w:rsidP="00986A5D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81" w:rsidRDefault="00B52DA3" w:rsidP="00726181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Автушко</w:t>
      </w:r>
      <w:proofErr w:type="spellEnd"/>
      <w:r w:rsidR="00726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181">
        <w:rPr>
          <w:rFonts w:ascii="Times New Roman" w:hAnsi="Times New Roman" w:cs="Times New Roman"/>
          <w:sz w:val="28"/>
          <w:szCs w:val="28"/>
        </w:rPr>
        <w:t>(Минск, БГПУ им.</w:t>
      </w:r>
      <w:r w:rsidR="00726181" w:rsidRPr="00726181">
        <w:rPr>
          <w:rFonts w:ascii="Times New Roman" w:hAnsi="Times New Roman" w:cs="Times New Roman"/>
          <w:sz w:val="28"/>
          <w:szCs w:val="28"/>
        </w:rPr>
        <w:t xml:space="preserve"> Максима Танка</w:t>
      </w:r>
      <w:r w:rsidR="00726181">
        <w:rPr>
          <w:rFonts w:ascii="Times New Roman" w:hAnsi="Times New Roman" w:cs="Times New Roman"/>
          <w:sz w:val="28"/>
          <w:szCs w:val="28"/>
        </w:rPr>
        <w:t>)</w:t>
      </w:r>
    </w:p>
    <w:p w:rsidR="00386AB3" w:rsidRPr="00726181" w:rsidRDefault="00386AB3" w:rsidP="00726181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B65" w:rsidRDefault="00726181" w:rsidP="007261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33F7">
        <w:rPr>
          <w:rFonts w:ascii="Times New Roman" w:hAnsi="Times New Roman" w:cs="Times New Roman"/>
          <w:b/>
          <w:i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26181">
        <w:rPr>
          <w:rFonts w:ascii="Times New Roman" w:hAnsi="Times New Roman" w:cs="Times New Roman"/>
          <w:b/>
          <w:i/>
          <w:sz w:val="28"/>
          <w:szCs w:val="28"/>
        </w:rPr>
        <w:t>В.Ф. Черник</w:t>
      </w:r>
      <w:r>
        <w:rPr>
          <w:rFonts w:ascii="Times New Roman" w:hAnsi="Times New Roman" w:cs="Times New Roman"/>
          <w:i/>
          <w:sz w:val="28"/>
          <w:szCs w:val="28"/>
        </w:rPr>
        <w:t>, кандидат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4A4B72" w:rsidRDefault="004A4B72" w:rsidP="0072618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26181" w:rsidRPr="004A4B72" w:rsidRDefault="00726181" w:rsidP="007B2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B72">
        <w:rPr>
          <w:rFonts w:ascii="Times New Roman" w:hAnsi="Times New Roman" w:cs="Times New Roman"/>
          <w:b/>
          <w:sz w:val="28"/>
          <w:szCs w:val="28"/>
        </w:rPr>
        <w:t>ОСОБЕННОСТИ ФУНЦИОНИРОВАНИЯ ЭМБРИОНАЛЬНЫХ СТРУКТУР У ВИДОВ РАСТЕНИЙ НА ГРАНИЦАХ АРЕАЛОВ</w:t>
      </w:r>
    </w:p>
    <w:p w:rsidR="00BF3104" w:rsidRDefault="00BF3104" w:rsidP="00BF3104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3C2252" w:rsidRDefault="00BF3104" w:rsidP="007331FC">
      <w:pPr>
        <w:tabs>
          <w:tab w:val="left" w:pos="298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условия на границах ареалов </w:t>
      </w:r>
      <w:r w:rsidR="004475D7">
        <w:rPr>
          <w:rFonts w:ascii="Times New Roman" w:hAnsi="Times New Roman" w:cs="Times New Roman"/>
          <w:sz w:val="28"/>
          <w:szCs w:val="28"/>
        </w:rPr>
        <w:t xml:space="preserve">в Беларуси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причиной снижения устойчивости и продуктивности естественных популяций, а также нарушений развития репродуктивной сферы. У видов растений на границах ареалов особенности протекания эмбриональных </w:t>
      </w:r>
      <w:r w:rsidR="007D6DE8">
        <w:rPr>
          <w:rFonts w:ascii="Times New Roman" w:hAnsi="Times New Roman" w:cs="Times New Roman"/>
          <w:sz w:val="28"/>
          <w:szCs w:val="28"/>
        </w:rPr>
        <w:t>процессов не изучены.</w:t>
      </w:r>
      <w:r w:rsidR="00733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104" w:rsidRDefault="00BF3104" w:rsidP="007331FC">
      <w:pPr>
        <w:tabs>
          <w:tab w:val="left" w:pos="298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– изучение функционирования эмбриональных структур у редких видов, произрастающих малыми популяциями в краевых зонах распространения в Беларуси.</w:t>
      </w:r>
    </w:p>
    <w:p w:rsidR="00BF3104" w:rsidRDefault="00BF3104" w:rsidP="00BF3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исследования</w:t>
      </w:r>
    </w:p>
    <w:p w:rsidR="00BF3104" w:rsidRDefault="00BF3104" w:rsidP="00BF31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общепринятые методики цитоэмбриологического исследования [1,</w:t>
      </w:r>
      <w:r w:rsidR="005536FC">
        <w:rPr>
          <w:rFonts w:ascii="Times New Roman" w:hAnsi="Times New Roman" w:cs="Times New Roman"/>
          <w:sz w:val="28"/>
          <w:szCs w:val="28"/>
        </w:rPr>
        <w:t xml:space="preserve"> с. 24;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536FC">
        <w:rPr>
          <w:rFonts w:ascii="Times New Roman" w:hAnsi="Times New Roman" w:cs="Times New Roman"/>
          <w:sz w:val="28"/>
          <w:szCs w:val="28"/>
        </w:rPr>
        <w:t>, с. 36</w:t>
      </w:r>
      <w:r>
        <w:rPr>
          <w:rFonts w:ascii="Times New Roman" w:hAnsi="Times New Roman" w:cs="Times New Roman"/>
          <w:sz w:val="28"/>
          <w:szCs w:val="28"/>
        </w:rPr>
        <w:t>]. Данные по хорологии популяций редких видов растений на гран</w:t>
      </w:r>
      <w:r w:rsidR="00601FB9">
        <w:rPr>
          <w:rFonts w:ascii="Times New Roman" w:hAnsi="Times New Roman" w:cs="Times New Roman"/>
          <w:sz w:val="28"/>
          <w:szCs w:val="28"/>
        </w:rPr>
        <w:t>ицах ареалов заимствованы</w:t>
      </w:r>
      <w:r w:rsidR="00B619C5">
        <w:rPr>
          <w:rFonts w:ascii="Times New Roman" w:hAnsi="Times New Roman" w:cs="Times New Roman"/>
          <w:sz w:val="28"/>
          <w:szCs w:val="28"/>
        </w:rPr>
        <w:t xml:space="preserve"> в работах</w:t>
      </w:r>
      <w:r>
        <w:rPr>
          <w:rFonts w:ascii="Times New Roman" w:hAnsi="Times New Roman" w:cs="Times New Roman"/>
          <w:sz w:val="28"/>
          <w:szCs w:val="28"/>
        </w:rPr>
        <w:t xml:space="preserve"> Н.В. Козловской [2</w:t>
      </w:r>
      <w:r w:rsidR="005536FC">
        <w:rPr>
          <w:rFonts w:ascii="Times New Roman" w:hAnsi="Times New Roman" w:cs="Times New Roman"/>
          <w:sz w:val="28"/>
          <w:szCs w:val="28"/>
        </w:rPr>
        <w:t>, с. 20</w:t>
      </w:r>
      <w:r>
        <w:rPr>
          <w:rFonts w:ascii="Times New Roman" w:hAnsi="Times New Roman" w:cs="Times New Roman"/>
          <w:sz w:val="28"/>
          <w:szCs w:val="28"/>
        </w:rPr>
        <w:t>]. Состояние э</w:t>
      </w:r>
      <w:r w:rsidR="00D02A64">
        <w:rPr>
          <w:rFonts w:ascii="Times New Roman" w:hAnsi="Times New Roman" w:cs="Times New Roman"/>
          <w:sz w:val="28"/>
          <w:szCs w:val="28"/>
        </w:rPr>
        <w:t>мбриональных структур изучено</w:t>
      </w:r>
      <w:r>
        <w:rPr>
          <w:rFonts w:ascii="Times New Roman" w:hAnsi="Times New Roman" w:cs="Times New Roman"/>
          <w:sz w:val="28"/>
          <w:szCs w:val="28"/>
        </w:rPr>
        <w:t xml:space="preserve"> на готовых </w:t>
      </w:r>
      <w:r w:rsidR="00D02A64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 xml:space="preserve">препаратах и микрофотографиях у представителей различных географических элементов. </w:t>
      </w:r>
    </w:p>
    <w:p w:rsidR="00BF3104" w:rsidRDefault="00BF3104" w:rsidP="00BF310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исследования и их обсуждение</w:t>
      </w:r>
    </w:p>
    <w:p w:rsidR="00BF3104" w:rsidRDefault="007D4DA8" w:rsidP="007331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Изучены</w:t>
      </w:r>
      <w:r w:rsidR="004475D7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BF3104">
        <w:rPr>
          <w:rFonts w:ascii="Times New Roman" w:hAnsi="Times New Roman" w:cs="Times New Roman"/>
          <w:sz w:val="28"/>
          <w:szCs w:val="28"/>
        </w:rPr>
        <w:t xml:space="preserve"> функционирования эмбриональных структур у видов растений, произрастающих в естественных популяциях на границах ареалов.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104">
        <w:rPr>
          <w:rFonts w:ascii="Times New Roman" w:hAnsi="Times New Roman" w:cs="Times New Roman"/>
          <w:sz w:val="28"/>
          <w:szCs w:val="28"/>
          <w:lang w:val="en-US"/>
        </w:rPr>
        <w:t>Pinguicula</w:t>
      </w:r>
      <w:proofErr w:type="spellEnd"/>
      <w:r w:rsidR="00BF3104" w:rsidRPr="00BF3104">
        <w:rPr>
          <w:rFonts w:ascii="Times New Roman" w:hAnsi="Times New Roman" w:cs="Times New Roman"/>
          <w:sz w:val="28"/>
          <w:szCs w:val="28"/>
        </w:rPr>
        <w:t xml:space="preserve"> </w:t>
      </w:r>
      <w:r w:rsidR="00BF3104">
        <w:rPr>
          <w:rFonts w:ascii="Times New Roman" w:hAnsi="Times New Roman" w:cs="Times New Roman"/>
          <w:sz w:val="28"/>
          <w:szCs w:val="28"/>
          <w:lang w:val="en-US"/>
        </w:rPr>
        <w:t>vulgaris</w:t>
      </w:r>
      <w:r w:rsidR="00601FB9" w:rsidRPr="00601FB9">
        <w:rPr>
          <w:rFonts w:ascii="Times New Roman" w:hAnsi="Times New Roman" w:cs="Times New Roman"/>
          <w:sz w:val="28"/>
          <w:szCs w:val="28"/>
        </w:rPr>
        <w:t xml:space="preserve"> 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1FB9" w:rsidRPr="00601FB9">
        <w:rPr>
          <w:rFonts w:ascii="Times New Roman" w:hAnsi="Times New Roman" w:cs="Times New Roman"/>
          <w:sz w:val="28"/>
          <w:szCs w:val="28"/>
        </w:rPr>
        <w:t>.</w:t>
      </w:r>
      <w:r w:rsidR="00BF3104">
        <w:rPr>
          <w:rFonts w:ascii="Times New Roman" w:hAnsi="Times New Roman" w:cs="Times New Roman"/>
          <w:sz w:val="28"/>
          <w:szCs w:val="28"/>
        </w:rPr>
        <w:t xml:space="preserve"> – голарктический реликтовый вид, распространяющийся до юго-восточной границы ареала, встречающийся в изолированных островных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локалитетах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. Примечательно отметить, что популяция этого голарктического вида, найденная в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Новогрудском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 районе Гродненской области (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. д. Вселюб), представлена большим числом особей, что способствует ходу процессов опыления и оплодотворения вследствие достаточного количества особей, а следовательно, и репродуктивной биологии этого вида. Нарушений в ходе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мегаспорогенеза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 не выявлено.</w:t>
      </w:r>
      <w:r w:rsidR="003821F3">
        <w:rPr>
          <w:rFonts w:ascii="Times New Roman" w:hAnsi="Times New Roman" w:cs="Times New Roman"/>
          <w:sz w:val="28"/>
          <w:szCs w:val="28"/>
        </w:rPr>
        <w:t xml:space="preserve"> На препаратах</w:t>
      </w:r>
      <w:r w:rsidR="00BF3104">
        <w:rPr>
          <w:rFonts w:ascii="Times New Roman" w:hAnsi="Times New Roman" w:cs="Times New Roman"/>
          <w:sz w:val="28"/>
          <w:szCs w:val="28"/>
        </w:rPr>
        <w:t xml:space="preserve"> з</w:t>
      </w:r>
      <w:r w:rsidR="003821F3">
        <w:rPr>
          <w:rFonts w:ascii="Times New Roman" w:hAnsi="Times New Roman" w:cs="Times New Roman"/>
          <w:sz w:val="28"/>
          <w:szCs w:val="28"/>
        </w:rPr>
        <w:t>релых зародышевых мешков</w:t>
      </w:r>
      <w:r w:rsidR="00BF3104">
        <w:rPr>
          <w:rFonts w:ascii="Times New Roman" w:hAnsi="Times New Roman" w:cs="Times New Roman"/>
          <w:sz w:val="28"/>
          <w:szCs w:val="28"/>
        </w:rPr>
        <w:t xml:space="preserve"> наблюдали яйцеклетки, центральные ядра зародышевых мешков, как правило, нормальной морфологии. Дегенерации структур пыльцевых зерен не отмечено. Разрезы через завязи более поздних стадий развития показали, что содержащиеся в них семязачатки заключали в себе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проэмбрио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>, шарообразные, недифференцированные более поздних стадий развития зародыши и эндосперм</w:t>
      </w:r>
      <w:r w:rsidR="00BF3104">
        <w:rPr>
          <w:rFonts w:ascii="Times New Roman" w:hAnsi="Times New Roman" w:cs="Times New Roman"/>
          <w:i/>
          <w:sz w:val="28"/>
          <w:szCs w:val="28"/>
        </w:rPr>
        <w:t>.</w:t>
      </w:r>
      <w:r w:rsidR="00BF3104">
        <w:rPr>
          <w:rFonts w:ascii="Times New Roman" w:hAnsi="Times New Roman" w:cs="Times New Roman"/>
          <w:sz w:val="28"/>
          <w:szCs w:val="28"/>
        </w:rPr>
        <w:t xml:space="preserve"> Некоторые фазы эмбрионального развития </w:t>
      </w:r>
      <w:r w:rsidR="00BF3104">
        <w:rPr>
          <w:rFonts w:ascii="Times New Roman" w:hAnsi="Times New Roman" w:cs="Times New Roman"/>
          <w:sz w:val="28"/>
          <w:szCs w:val="28"/>
        </w:rPr>
        <w:lastRenderedPageBreak/>
        <w:t xml:space="preserve">прослежены также в популяции у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арктобореального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Utricularia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minor</w:t>
      </w:r>
      <w:proofErr w:type="spellEnd"/>
      <w:r w:rsidR="00714CBB" w:rsidRPr="00714CBB">
        <w:rPr>
          <w:rFonts w:ascii="Times New Roman" w:hAnsi="Times New Roman" w:cs="Times New Roman"/>
          <w:sz w:val="28"/>
          <w:szCs w:val="28"/>
        </w:rPr>
        <w:t xml:space="preserve"> </w:t>
      </w:r>
      <w:r w:rsidR="00714CB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14CBB" w:rsidRPr="00714C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F31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Сенненский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. д. Колпино). В Белоруссии этот вид находится на периферии ареала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Мегаспорогенез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 начинается с двух последовательных делений мегаспоры, дающих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тетраду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, но в дальнейшем функционирует обычно нижняя мегаспора. Ядра яйцеклетки, центральной клетки зародышевого мешка, спермиев и микроспор, как правило, на препаратах выглядели морфологически нормальными, что свидетельствует о полноценности репродуктивной системы у данного голарктического вида. Процессы слияния ядер яйцеклетки и спермия отмечены на многих микропрепаратах. В исследованной популяции наблюдали развивающиеся завязи как на ранних, так и на более поздних стадиях развития. </w:t>
      </w:r>
    </w:p>
    <w:p w:rsidR="00BF3104" w:rsidRDefault="00BF3104" w:rsidP="00BF31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Listera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ovate</w:t>
      </w:r>
      <w:r w:rsidR="00601FB9" w:rsidRPr="00601FB9">
        <w:rPr>
          <w:rFonts w:ascii="Times New Roman" w:hAnsi="Times New Roman" w:cs="Times New Roman"/>
          <w:sz w:val="28"/>
          <w:szCs w:val="28"/>
        </w:rPr>
        <w:t xml:space="preserve"> (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1FB9" w:rsidRPr="00601FB9">
        <w:rPr>
          <w:rFonts w:ascii="Times New Roman" w:hAnsi="Times New Roman" w:cs="Times New Roman"/>
          <w:sz w:val="28"/>
          <w:szCs w:val="28"/>
        </w:rPr>
        <w:t xml:space="preserve">.) 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FB9" w:rsidRPr="00601FB9">
        <w:rPr>
          <w:rFonts w:ascii="Times New Roman" w:hAnsi="Times New Roman" w:cs="Times New Roman"/>
          <w:sz w:val="28"/>
          <w:szCs w:val="28"/>
        </w:rPr>
        <w:t xml:space="preserve">. 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601FB9" w:rsidRPr="00601FB9">
        <w:rPr>
          <w:rFonts w:ascii="Times New Roman" w:hAnsi="Times New Roman" w:cs="Times New Roman"/>
          <w:sz w:val="28"/>
          <w:szCs w:val="28"/>
        </w:rPr>
        <w:t>.</w:t>
      </w:r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типичным представителем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 флоры,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бореально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-таежный вид, который в Беларуси находится на южной границе ареала. Материал фиксировался в нескольких популяциях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и Беловежская пуща). По всем популяциям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д. Белая вода) получены сходные результаты.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Listera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ovata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прослежены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мегаспорогенеза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результате двух последовательных делений мейоза образуются четыре мегаспоры, три из которых отмирают, а одна дает начало зародышевому мешку.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Listera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ovata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весьма удобным объектом для изучения процесса оплодотворения, поскольку благодаря большому количеству семязачатков в завязи, можно одновременно наблюдать много картин этого процесса. Изучены различные стадии эмбрионального процесса, по нормальному осуществлению которого можно судить об адаптационных возможностях вида. Аналогично, у другого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вида, </w:t>
      </w:r>
      <w:r>
        <w:rPr>
          <w:rFonts w:ascii="Times New Roman" w:hAnsi="Times New Roman" w:cs="Times New Roman"/>
          <w:sz w:val="28"/>
          <w:szCs w:val="28"/>
          <w:lang w:val="en-US"/>
        </w:rPr>
        <w:t>Iris</w:t>
      </w:r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sibirica</w:t>
      </w:r>
      <w:proofErr w:type="spellEnd"/>
      <w:r w:rsidR="00601FB9" w:rsidRPr="00601FB9">
        <w:rPr>
          <w:rFonts w:ascii="Times New Roman" w:hAnsi="Times New Roman" w:cs="Times New Roman"/>
          <w:sz w:val="28"/>
          <w:szCs w:val="28"/>
        </w:rPr>
        <w:t xml:space="preserve"> 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1FB9" w:rsidRPr="00601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(Беловежская пуща, кв.712), наблюдались картины, свидетельствующие о происшедшем</w:t>
      </w:r>
      <w:r w:rsidR="00726181">
        <w:rPr>
          <w:rFonts w:ascii="Times New Roman" w:hAnsi="Times New Roman" w:cs="Times New Roman"/>
          <w:sz w:val="28"/>
          <w:szCs w:val="28"/>
        </w:rPr>
        <w:t xml:space="preserve"> двойном оплодотворении</w:t>
      </w:r>
      <w:r>
        <w:rPr>
          <w:rFonts w:ascii="Times New Roman" w:hAnsi="Times New Roman" w:cs="Times New Roman"/>
          <w:sz w:val="28"/>
          <w:szCs w:val="28"/>
        </w:rPr>
        <w:t xml:space="preserve">. По данной характеристике развития структурных элементов на примере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Listera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CF7">
        <w:rPr>
          <w:rFonts w:ascii="Times New Roman" w:hAnsi="Times New Roman" w:cs="Times New Roman"/>
          <w:sz w:val="28"/>
          <w:szCs w:val="28"/>
          <w:lang w:val="en-US"/>
        </w:rPr>
        <w:t>ovata</w:t>
      </w:r>
      <w:proofErr w:type="spellEnd"/>
      <w:r w:rsidR="002E149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Iris</w:t>
      </w:r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sibirica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заключить о правильном течении эмбриональных процессов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евросибирских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видов, произрастающих в популяциях на южной границе ареала в Беларуси. </w:t>
      </w:r>
    </w:p>
    <w:p w:rsidR="00BF3104" w:rsidRDefault="00726181" w:rsidP="00BF31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 протекающие э</w:t>
      </w:r>
      <w:r w:rsidR="00BF3104">
        <w:rPr>
          <w:rFonts w:ascii="Times New Roman" w:hAnsi="Times New Roman" w:cs="Times New Roman"/>
          <w:sz w:val="28"/>
          <w:szCs w:val="28"/>
        </w:rPr>
        <w:t>мбриональн</w:t>
      </w:r>
      <w:r>
        <w:rPr>
          <w:rFonts w:ascii="Times New Roman" w:hAnsi="Times New Roman" w:cs="Times New Roman"/>
          <w:sz w:val="28"/>
          <w:szCs w:val="28"/>
        </w:rPr>
        <w:t>ые процессы также выявлены у</w:t>
      </w:r>
      <w:r w:rsid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104">
        <w:rPr>
          <w:rFonts w:ascii="Times New Roman" w:hAnsi="Times New Roman" w:cs="Times New Roman"/>
          <w:sz w:val="28"/>
          <w:szCs w:val="28"/>
        </w:rPr>
        <w:t>евразиатских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 xml:space="preserve"> видов: </w:t>
      </w:r>
      <w:proofErr w:type="spellStart"/>
      <w:r w:rsidR="00601FB9">
        <w:rPr>
          <w:rFonts w:ascii="Times New Roman" w:hAnsi="Times New Roman" w:cs="Times New Roman"/>
          <w:sz w:val="28"/>
          <w:szCs w:val="28"/>
          <w:lang w:val="en-US"/>
        </w:rPr>
        <w:t>Gy</w:t>
      </w:r>
      <w:r w:rsidR="00BF3104">
        <w:rPr>
          <w:rFonts w:ascii="Times New Roman" w:hAnsi="Times New Roman" w:cs="Times New Roman"/>
          <w:sz w:val="28"/>
          <w:szCs w:val="28"/>
          <w:lang w:val="en-US"/>
        </w:rPr>
        <w:t>mnadenia</w:t>
      </w:r>
      <w:proofErr w:type="spellEnd"/>
      <w:r w:rsidR="00BF3104"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104">
        <w:rPr>
          <w:rFonts w:ascii="Times New Roman" w:hAnsi="Times New Roman" w:cs="Times New Roman"/>
          <w:sz w:val="28"/>
          <w:szCs w:val="28"/>
          <w:lang w:val="en-US"/>
        </w:rPr>
        <w:t>conopsea</w:t>
      </w:r>
      <w:proofErr w:type="spellEnd"/>
      <w:r w:rsidR="00601FB9" w:rsidRPr="00601FB9">
        <w:rPr>
          <w:rFonts w:ascii="Times New Roman" w:hAnsi="Times New Roman" w:cs="Times New Roman"/>
          <w:sz w:val="28"/>
          <w:szCs w:val="28"/>
        </w:rPr>
        <w:t xml:space="preserve"> (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1FB9">
        <w:rPr>
          <w:rFonts w:ascii="Times New Roman" w:hAnsi="Times New Roman" w:cs="Times New Roman"/>
          <w:sz w:val="28"/>
          <w:szCs w:val="28"/>
        </w:rPr>
        <w:t>.</w:t>
      </w:r>
      <w:r w:rsidR="00601FB9" w:rsidRPr="00601FB9">
        <w:rPr>
          <w:rFonts w:ascii="Times New Roman" w:hAnsi="Times New Roman" w:cs="Times New Roman"/>
          <w:sz w:val="28"/>
          <w:szCs w:val="28"/>
        </w:rPr>
        <w:t xml:space="preserve">) 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1FB9" w:rsidRPr="00601FB9">
        <w:rPr>
          <w:rFonts w:ascii="Times New Roman" w:hAnsi="Times New Roman" w:cs="Times New Roman"/>
          <w:sz w:val="28"/>
          <w:szCs w:val="28"/>
        </w:rPr>
        <w:t xml:space="preserve">. 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601FB9" w:rsidRPr="00601FB9">
        <w:rPr>
          <w:rFonts w:ascii="Times New Roman" w:hAnsi="Times New Roman" w:cs="Times New Roman"/>
          <w:sz w:val="28"/>
          <w:szCs w:val="28"/>
        </w:rPr>
        <w:t>.</w:t>
      </w:r>
      <w:r w:rsidR="00BF31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104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="00BF3104"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104">
        <w:rPr>
          <w:rFonts w:ascii="Times New Roman" w:hAnsi="Times New Roman" w:cs="Times New Roman"/>
          <w:sz w:val="28"/>
          <w:szCs w:val="28"/>
          <w:lang w:val="en-US"/>
        </w:rPr>
        <w:t>bistorta</w:t>
      </w:r>
      <w:proofErr w:type="spellEnd"/>
      <w:r w:rsidR="00BF3104">
        <w:rPr>
          <w:rFonts w:ascii="Times New Roman" w:hAnsi="Times New Roman" w:cs="Times New Roman"/>
          <w:sz w:val="28"/>
          <w:szCs w:val="28"/>
        </w:rPr>
        <w:t>.</w:t>
      </w:r>
    </w:p>
    <w:p w:rsidR="00BF3104" w:rsidRDefault="00BF3104" w:rsidP="00086B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Gimnadenia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conopsea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евразиатский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бореальный вид, который в Беларуси обитает в особых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локалитетах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B0725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2B07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 ранних фазах развития семязачатка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мегаспороцит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претерпевает два последующих деления мейоза, в результате чего образуется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мегаспор линейной формы. В дальнейшем зародышевому мешку дает начало одна из четырех мегаспор. Нарушений развития семязачатков на этапах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мегаспорогенеза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оплодотворения не отмечено. Популяции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евразиатского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bistorta</w:t>
      </w:r>
      <w:proofErr w:type="spellEnd"/>
      <w:r w:rsidR="00804259">
        <w:rPr>
          <w:rFonts w:ascii="Times New Roman" w:hAnsi="Times New Roman" w:cs="Times New Roman"/>
          <w:sz w:val="28"/>
          <w:szCs w:val="28"/>
        </w:rPr>
        <w:t xml:space="preserve"> произрастают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 Наблюдались картины 2-х, 4-х ядерных, неоплодотворенных и оплодотворе</w:t>
      </w:r>
      <w:r w:rsidR="007331FC">
        <w:rPr>
          <w:rFonts w:ascii="Times New Roman" w:hAnsi="Times New Roman" w:cs="Times New Roman"/>
          <w:sz w:val="28"/>
          <w:szCs w:val="28"/>
        </w:rPr>
        <w:t>нных зародышевых мешков</w:t>
      </w:r>
      <w:r>
        <w:rPr>
          <w:rFonts w:ascii="Times New Roman" w:hAnsi="Times New Roman" w:cs="Times New Roman"/>
          <w:sz w:val="28"/>
          <w:szCs w:val="28"/>
        </w:rPr>
        <w:t xml:space="preserve">, а также ранние стадии развития зародыша. </w:t>
      </w:r>
    </w:p>
    <w:p w:rsidR="00BB3C98" w:rsidRDefault="00BF3104" w:rsidP="00BF31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Ареалы центрально-восточно-европейских видов смещены к востоку, так что распространены они в центральной Европе и на Восточ</w:t>
      </w:r>
      <w:r w:rsidR="00086BD0">
        <w:rPr>
          <w:rFonts w:ascii="Times New Roman" w:hAnsi="Times New Roman" w:cs="Times New Roman"/>
          <w:sz w:val="28"/>
          <w:szCs w:val="28"/>
        </w:rPr>
        <w:t>но-Европейской равнине. Из них</w:t>
      </w:r>
      <w:r>
        <w:rPr>
          <w:rFonts w:ascii="Times New Roman" w:hAnsi="Times New Roman" w:cs="Times New Roman"/>
          <w:sz w:val="28"/>
          <w:szCs w:val="28"/>
        </w:rPr>
        <w:t xml:space="preserve"> в Беларуси вблизи границ р</w:t>
      </w:r>
      <w:r w:rsidR="00086BD0">
        <w:rPr>
          <w:rFonts w:ascii="Times New Roman" w:hAnsi="Times New Roman" w:cs="Times New Roman"/>
          <w:sz w:val="28"/>
          <w:szCs w:val="28"/>
        </w:rPr>
        <w:t>аспространения исследовались</w:t>
      </w:r>
      <w:r>
        <w:rPr>
          <w:rFonts w:ascii="Times New Roman" w:hAnsi="Times New Roman" w:cs="Times New Roman"/>
          <w:sz w:val="28"/>
          <w:szCs w:val="28"/>
        </w:rPr>
        <w:t xml:space="preserve"> популяции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Trollius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europaeus</w:t>
      </w:r>
      <w:proofErr w:type="spellEnd"/>
      <w:r w:rsidR="00601FB9" w:rsidRPr="00601FB9">
        <w:rPr>
          <w:rFonts w:ascii="Times New Roman" w:hAnsi="Times New Roman" w:cs="Times New Roman"/>
          <w:sz w:val="28"/>
          <w:szCs w:val="28"/>
        </w:rPr>
        <w:t xml:space="preserve"> </w:t>
      </w:r>
      <w:r w:rsidR="00601FB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1FB9" w:rsidRPr="00601FB9">
        <w:rPr>
          <w:rFonts w:ascii="Times New Roman" w:hAnsi="Times New Roman" w:cs="Times New Roman"/>
          <w:sz w:val="28"/>
          <w:szCs w:val="28"/>
        </w:rPr>
        <w:t>.</w:t>
      </w:r>
      <w:r w:rsidR="00086BD0">
        <w:rPr>
          <w:rFonts w:ascii="Times New Roman" w:hAnsi="Times New Roman" w:cs="Times New Roman"/>
          <w:sz w:val="28"/>
          <w:szCs w:val="28"/>
        </w:rPr>
        <w:t xml:space="preserve"> – бореального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086BD0">
        <w:rPr>
          <w:rFonts w:ascii="Times New Roman" w:hAnsi="Times New Roman" w:cs="Times New Roman"/>
          <w:sz w:val="28"/>
          <w:szCs w:val="28"/>
        </w:rPr>
        <w:t>а 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2B">
        <w:rPr>
          <w:rFonts w:ascii="Times New Roman" w:hAnsi="Times New Roman" w:cs="Times New Roman"/>
          <w:sz w:val="28"/>
          <w:szCs w:val="28"/>
        </w:rPr>
        <w:t xml:space="preserve">южной </w:t>
      </w:r>
      <w:r>
        <w:rPr>
          <w:rFonts w:ascii="Times New Roman" w:hAnsi="Times New Roman" w:cs="Times New Roman"/>
          <w:sz w:val="28"/>
          <w:szCs w:val="28"/>
        </w:rPr>
        <w:t xml:space="preserve">границы ареала. В популяциях отмечено наличие стерильных и фертильных зародышевых мешков. Дегенерация зародышевых мешков, например, в популяции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д. Петровичи,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д. Ждановичи) составила 48,0 %. В полости зародышевых мешков наблюдались оплодотворенные яйцеклетки с двумя ядрышками в ядре. Наличие второго ядрышка в ядре свидетельствует о произошедшем оплодотворении. В ядре центральной клетки после оплодотворения также наблюдалось одно крупное ядрышко и одно маленькое, являющееся производным спермия. Среди просмотренных семязачатков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популяции, больше половины находящихся в них зародышевых мешков оказались оплодотворенными или содержащими морфологически нормальные структурные элементы. Найдены</w:t>
      </w:r>
      <w:r w:rsidR="00086BD0">
        <w:rPr>
          <w:rFonts w:ascii="Times New Roman" w:hAnsi="Times New Roman" w:cs="Times New Roman"/>
          <w:sz w:val="28"/>
          <w:szCs w:val="28"/>
        </w:rPr>
        <w:t xml:space="preserve"> на препаратах</w:t>
      </w:r>
      <w:r>
        <w:rPr>
          <w:rFonts w:ascii="Times New Roman" w:hAnsi="Times New Roman" w:cs="Times New Roman"/>
          <w:sz w:val="28"/>
          <w:szCs w:val="28"/>
        </w:rPr>
        <w:t xml:space="preserve"> также картины с ранними стадиями развития зародышей. </w:t>
      </w:r>
    </w:p>
    <w:p w:rsidR="00BF3104" w:rsidRDefault="00BF3104" w:rsidP="00BF31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Sarothamnus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scoparius</w:t>
      </w:r>
      <w:proofErr w:type="spellEnd"/>
      <w:r w:rsidR="00601FB9" w:rsidRPr="00601FB9">
        <w:rPr>
          <w:rFonts w:ascii="Times New Roman" w:hAnsi="Times New Roman" w:cs="Times New Roman"/>
          <w:sz w:val="28"/>
          <w:szCs w:val="28"/>
        </w:rPr>
        <w:t xml:space="preserve"> </w:t>
      </w:r>
      <w:r w:rsidR="00714CBB">
        <w:rPr>
          <w:rFonts w:ascii="Times New Roman" w:hAnsi="Times New Roman" w:cs="Times New Roman"/>
          <w:sz w:val="28"/>
          <w:szCs w:val="28"/>
        </w:rPr>
        <w:t>(L.</w:t>
      </w:r>
      <w:r w:rsidR="00714CBB" w:rsidRPr="00714CBB">
        <w:rPr>
          <w:rFonts w:ascii="Times New Roman" w:hAnsi="Times New Roman" w:cs="Times New Roman"/>
          <w:sz w:val="28"/>
          <w:szCs w:val="28"/>
        </w:rPr>
        <w:t xml:space="preserve">) </w:t>
      </w:r>
      <w:r w:rsidR="00714CBB">
        <w:rPr>
          <w:rFonts w:ascii="Times New Roman" w:hAnsi="Times New Roman" w:cs="Times New Roman"/>
          <w:sz w:val="28"/>
          <w:szCs w:val="28"/>
          <w:lang w:val="en-US"/>
        </w:rPr>
        <w:t>Koch</w:t>
      </w:r>
      <w:r w:rsidR="00714CBB" w:rsidRPr="00714CBB">
        <w:rPr>
          <w:rFonts w:ascii="Times New Roman" w:hAnsi="Times New Roman" w:cs="Times New Roman"/>
          <w:sz w:val="28"/>
          <w:szCs w:val="28"/>
        </w:rPr>
        <w:t>.</w:t>
      </w:r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атлантическо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-европейский вид. В Беларуси для него характерны лишь точечные </w:t>
      </w:r>
      <w:r w:rsidR="00171B6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обитания, одно из которых известно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57B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7BF6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857B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BF6">
        <w:rPr>
          <w:rFonts w:ascii="Times New Roman" w:hAnsi="Times New Roman" w:cs="Times New Roman"/>
          <w:sz w:val="28"/>
          <w:szCs w:val="28"/>
        </w:rPr>
        <w:t>Вилейского</w:t>
      </w:r>
      <w:proofErr w:type="spellEnd"/>
      <w:r w:rsidR="0085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F6">
        <w:rPr>
          <w:rFonts w:ascii="Times New Roman" w:hAnsi="Times New Roman" w:cs="Times New Roman"/>
          <w:sz w:val="28"/>
          <w:szCs w:val="28"/>
        </w:rPr>
        <w:t>водохр</w:t>
      </w:r>
      <w:proofErr w:type="spellEnd"/>
      <w:r w:rsidR="00857BF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 При исследовании популяции</w:t>
      </w:r>
      <w:r w:rsidR="00857BF6">
        <w:rPr>
          <w:rFonts w:ascii="Times New Roman" w:hAnsi="Times New Roman" w:cs="Times New Roman"/>
          <w:sz w:val="28"/>
          <w:szCs w:val="28"/>
        </w:rPr>
        <w:t xml:space="preserve"> данного вида 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репродуктивный процесс сопровождается опадением завязей, хотя большая часть цветков сохраняется на растениях. В завязи содержится от 11 до 19 семязачатков, однако из этого числа </w:t>
      </w:r>
      <w:r w:rsidR="00726181">
        <w:rPr>
          <w:rFonts w:ascii="Times New Roman" w:hAnsi="Times New Roman" w:cs="Times New Roman"/>
          <w:sz w:val="28"/>
          <w:szCs w:val="28"/>
        </w:rPr>
        <w:t xml:space="preserve">большая </w:t>
      </w:r>
      <w:r>
        <w:rPr>
          <w:rFonts w:ascii="Times New Roman" w:hAnsi="Times New Roman" w:cs="Times New Roman"/>
          <w:sz w:val="28"/>
          <w:szCs w:val="28"/>
        </w:rPr>
        <w:t xml:space="preserve">часть отмирает на ранних и более поздних стадиях развития. Семязачатки и находящиеся в них зародышевые мешки, находясь на ранних стадиях развития, не могут быть оплодотворенными, вследствие чего дегенерируют. </w:t>
      </w:r>
    </w:p>
    <w:p w:rsidR="00BF3104" w:rsidRDefault="00BF3104" w:rsidP="00BF3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Анализ эмбриональных процессов показал наличие связи между частотой их нарушений</w:t>
      </w:r>
      <w:r w:rsidR="001C512D">
        <w:rPr>
          <w:rFonts w:ascii="Times New Roman" w:hAnsi="Times New Roman" w:cs="Times New Roman"/>
          <w:sz w:val="28"/>
          <w:szCs w:val="28"/>
        </w:rPr>
        <w:t xml:space="preserve"> в популяциях</w:t>
      </w:r>
      <w:r w:rsidR="004475D7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1C512D">
        <w:rPr>
          <w:rFonts w:ascii="Times New Roman" w:hAnsi="Times New Roman" w:cs="Times New Roman"/>
          <w:sz w:val="28"/>
          <w:szCs w:val="28"/>
        </w:rPr>
        <w:t xml:space="preserve"> на границах ареалов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475D7">
        <w:rPr>
          <w:rFonts w:ascii="Times New Roman" w:hAnsi="Times New Roman" w:cs="Times New Roman"/>
          <w:sz w:val="28"/>
          <w:szCs w:val="28"/>
        </w:rPr>
        <w:t>принадлежно</w:t>
      </w:r>
      <w:r w:rsidR="001C512D">
        <w:rPr>
          <w:rFonts w:ascii="Times New Roman" w:hAnsi="Times New Roman" w:cs="Times New Roman"/>
          <w:sz w:val="28"/>
          <w:szCs w:val="28"/>
        </w:rPr>
        <w:t>стью этих видов к</w:t>
      </w:r>
      <w:r w:rsidR="004475D7">
        <w:rPr>
          <w:rFonts w:ascii="Times New Roman" w:hAnsi="Times New Roman" w:cs="Times New Roman"/>
          <w:sz w:val="28"/>
          <w:szCs w:val="28"/>
        </w:rPr>
        <w:t xml:space="preserve"> географическому элементу флоры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12D">
        <w:rPr>
          <w:rFonts w:ascii="Times New Roman" w:hAnsi="Times New Roman" w:cs="Times New Roman"/>
          <w:sz w:val="28"/>
          <w:szCs w:val="28"/>
        </w:rPr>
        <w:t xml:space="preserve"> Э</w:t>
      </w:r>
      <w:r w:rsidR="00086BD0">
        <w:rPr>
          <w:rFonts w:ascii="Times New Roman" w:hAnsi="Times New Roman" w:cs="Times New Roman"/>
          <w:sz w:val="28"/>
          <w:szCs w:val="28"/>
        </w:rPr>
        <w:t>мбриональные</w:t>
      </w:r>
      <w:r>
        <w:rPr>
          <w:rFonts w:ascii="Times New Roman" w:hAnsi="Times New Roman" w:cs="Times New Roman"/>
          <w:sz w:val="28"/>
          <w:szCs w:val="28"/>
        </w:rPr>
        <w:t xml:space="preserve"> процессы протекают преимущественно без нарушений у видов с об</w:t>
      </w:r>
      <w:r w:rsidR="00086BD0">
        <w:rPr>
          <w:rFonts w:ascii="Times New Roman" w:hAnsi="Times New Roman" w:cs="Times New Roman"/>
          <w:sz w:val="28"/>
          <w:szCs w:val="28"/>
        </w:rPr>
        <w:t>ширными ареалами</w:t>
      </w:r>
      <w:r>
        <w:rPr>
          <w:rFonts w:ascii="Times New Roman" w:hAnsi="Times New Roman" w:cs="Times New Roman"/>
          <w:sz w:val="28"/>
          <w:szCs w:val="28"/>
        </w:rPr>
        <w:t xml:space="preserve"> (голарктические,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евросибирские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евразиатские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центрально-в</w:t>
      </w:r>
      <w:r w:rsidR="00783357">
        <w:rPr>
          <w:rFonts w:ascii="Times New Roman" w:hAnsi="Times New Roman" w:cs="Times New Roman"/>
          <w:sz w:val="28"/>
          <w:szCs w:val="28"/>
        </w:rPr>
        <w:t>осточноевропейские виды). Аномалии</w:t>
      </w:r>
      <w:r w:rsidR="00171B65">
        <w:rPr>
          <w:rFonts w:ascii="Times New Roman" w:hAnsi="Times New Roman" w:cs="Times New Roman"/>
          <w:sz w:val="28"/>
          <w:szCs w:val="28"/>
        </w:rPr>
        <w:t xml:space="preserve"> выявлены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A2E">
        <w:rPr>
          <w:rFonts w:ascii="Times New Roman" w:hAnsi="Times New Roman" w:cs="Times New Roman"/>
          <w:sz w:val="28"/>
          <w:szCs w:val="28"/>
        </w:rPr>
        <w:t>атлантическо</w:t>
      </w:r>
      <w:proofErr w:type="spellEnd"/>
      <w:r w:rsidR="00930A2E">
        <w:rPr>
          <w:rFonts w:ascii="Times New Roman" w:hAnsi="Times New Roman" w:cs="Times New Roman"/>
          <w:sz w:val="28"/>
          <w:szCs w:val="28"/>
        </w:rPr>
        <w:t>-европейского</w:t>
      </w:r>
      <w:r w:rsidR="00857B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Sarothamnus</w:t>
      </w:r>
      <w:proofErr w:type="spellEnd"/>
      <w:r w:rsidRPr="00BF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scoparius</w:t>
      </w:r>
      <w:proofErr w:type="spellEnd"/>
      <w:r w:rsidR="00857BF6">
        <w:rPr>
          <w:rFonts w:ascii="Times New Roman" w:hAnsi="Times New Roman" w:cs="Times New Roman"/>
          <w:sz w:val="28"/>
          <w:szCs w:val="28"/>
        </w:rPr>
        <w:t>)</w:t>
      </w:r>
      <w:r w:rsidR="00171B65">
        <w:rPr>
          <w:rFonts w:ascii="Times New Roman" w:hAnsi="Times New Roman" w:cs="Times New Roman"/>
          <w:sz w:val="28"/>
          <w:szCs w:val="28"/>
        </w:rPr>
        <w:t>,</w:t>
      </w:r>
      <w:r w:rsidR="00930A2E" w:rsidRPr="00930A2E">
        <w:rPr>
          <w:rFonts w:ascii="Times New Roman" w:hAnsi="Times New Roman" w:cs="Times New Roman"/>
          <w:sz w:val="28"/>
          <w:szCs w:val="28"/>
        </w:rPr>
        <w:t xml:space="preserve"> </w:t>
      </w:r>
      <w:r w:rsidR="00930A2E">
        <w:rPr>
          <w:rFonts w:ascii="Times New Roman" w:hAnsi="Times New Roman" w:cs="Times New Roman"/>
          <w:sz w:val="28"/>
          <w:szCs w:val="28"/>
        </w:rPr>
        <w:t>а также у центрально-европейского (</w:t>
      </w:r>
      <w:r w:rsidR="00930A2E">
        <w:rPr>
          <w:rFonts w:ascii="Times New Roman" w:hAnsi="Times New Roman" w:cs="Times New Roman"/>
          <w:sz w:val="28"/>
          <w:szCs w:val="28"/>
          <w:lang w:val="en-US"/>
        </w:rPr>
        <w:t>Gypsophila</w:t>
      </w:r>
      <w:r w:rsidR="00930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A2E">
        <w:rPr>
          <w:rFonts w:ascii="Times New Roman" w:hAnsi="Times New Roman" w:cs="Times New Roman"/>
          <w:sz w:val="28"/>
          <w:szCs w:val="28"/>
          <w:lang w:val="en-US"/>
        </w:rPr>
        <w:t>fastigiata</w:t>
      </w:r>
      <w:proofErr w:type="spellEnd"/>
      <w:r w:rsidR="00930A2E">
        <w:rPr>
          <w:rFonts w:ascii="Times New Roman" w:hAnsi="Times New Roman" w:cs="Times New Roman"/>
          <w:sz w:val="28"/>
          <w:szCs w:val="28"/>
        </w:rPr>
        <w:t>) видов</w:t>
      </w:r>
      <w:r w:rsidR="00BA03E5">
        <w:rPr>
          <w:rFonts w:ascii="Times New Roman" w:hAnsi="Times New Roman" w:cs="Times New Roman"/>
          <w:sz w:val="28"/>
          <w:szCs w:val="28"/>
        </w:rPr>
        <w:t>, имеющих точечные местообитания</w:t>
      </w:r>
      <w:r w:rsidR="00930A2E">
        <w:rPr>
          <w:rFonts w:ascii="Times New Roman" w:hAnsi="Times New Roman" w:cs="Times New Roman"/>
          <w:sz w:val="28"/>
          <w:szCs w:val="28"/>
        </w:rPr>
        <w:t>.</w:t>
      </w:r>
    </w:p>
    <w:p w:rsidR="004475D7" w:rsidRDefault="004475D7" w:rsidP="00D374E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E87B73" w:rsidRDefault="00E87B73" w:rsidP="00D374E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E87B73" w:rsidRDefault="00E87B73" w:rsidP="00D374E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D374E1" w:rsidRPr="00FE149D" w:rsidRDefault="00D374E1" w:rsidP="00D374E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C3986" w:rsidRDefault="00FC3986" w:rsidP="00FC39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Эмбриология цветковых растений. Терминология и концепции /Т.Б.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>.  т. 3, 2011. – 487 с.</w:t>
      </w:r>
    </w:p>
    <w:p w:rsidR="00FC3986" w:rsidRDefault="00FC3986" w:rsidP="00FC39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Козловская Н.В. Флора Белоруссии, закономерности ее формирования, научные основы использования и охраны / Под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В.И.Парфенова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Акад. наук БССР, Ин-т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ботаники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В.Ф.Купревича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1978. – 185 с.</w:t>
      </w:r>
    </w:p>
    <w:p w:rsidR="00FC3986" w:rsidRDefault="00FC3986" w:rsidP="00FC39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Поддубная-Арнольди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Цитоэмбриология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покрытосеменных растений/В.А.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Поддубная-Арнольди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М., Наука. 1986. – 507 с. </w:t>
      </w:r>
    </w:p>
    <w:p w:rsidR="00C12F09" w:rsidRPr="00FE149D" w:rsidRDefault="00C12F09" w:rsidP="007B2344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sectPr w:rsidR="00C12F09" w:rsidRPr="00FE149D" w:rsidSect="00185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3F" w:rsidRDefault="00A95E3F" w:rsidP="00CB6458">
      <w:pPr>
        <w:spacing w:after="0" w:line="240" w:lineRule="auto"/>
      </w:pPr>
      <w:r>
        <w:separator/>
      </w:r>
    </w:p>
  </w:endnote>
  <w:endnote w:type="continuationSeparator" w:id="0">
    <w:p w:rsidR="00A95E3F" w:rsidRDefault="00A95E3F" w:rsidP="00CB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58" w:rsidRDefault="00CB64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58" w:rsidRDefault="00CB64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58" w:rsidRDefault="00CB6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3F" w:rsidRDefault="00A95E3F" w:rsidP="00CB6458">
      <w:pPr>
        <w:spacing w:after="0" w:line="240" w:lineRule="auto"/>
      </w:pPr>
      <w:r>
        <w:separator/>
      </w:r>
    </w:p>
  </w:footnote>
  <w:footnote w:type="continuationSeparator" w:id="0">
    <w:p w:rsidR="00A95E3F" w:rsidRDefault="00A95E3F" w:rsidP="00CB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58" w:rsidRDefault="00CB64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58" w:rsidRDefault="00CB64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58" w:rsidRDefault="00CB6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C6"/>
    <w:rsid w:val="00083593"/>
    <w:rsid w:val="00086BD0"/>
    <w:rsid w:val="00087102"/>
    <w:rsid w:val="00171B65"/>
    <w:rsid w:val="001859D4"/>
    <w:rsid w:val="001C33F7"/>
    <w:rsid w:val="001C512D"/>
    <w:rsid w:val="001D4DDB"/>
    <w:rsid w:val="00230F09"/>
    <w:rsid w:val="0026204C"/>
    <w:rsid w:val="002B0725"/>
    <w:rsid w:val="002B68A4"/>
    <w:rsid w:val="002D20A7"/>
    <w:rsid w:val="002E1492"/>
    <w:rsid w:val="003046B3"/>
    <w:rsid w:val="00331C05"/>
    <w:rsid w:val="00334E2B"/>
    <w:rsid w:val="003728BC"/>
    <w:rsid w:val="003821F3"/>
    <w:rsid w:val="00386AB3"/>
    <w:rsid w:val="003A7102"/>
    <w:rsid w:val="003C2252"/>
    <w:rsid w:val="00402030"/>
    <w:rsid w:val="004475D7"/>
    <w:rsid w:val="00484553"/>
    <w:rsid w:val="004A4B72"/>
    <w:rsid w:val="004D1EB0"/>
    <w:rsid w:val="004F1FC9"/>
    <w:rsid w:val="00541810"/>
    <w:rsid w:val="005536FC"/>
    <w:rsid w:val="005D2D27"/>
    <w:rsid w:val="005D7797"/>
    <w:rsid w:val="00601FB9"/>
    <w:rsid w:val="00650BAD"/>
    <w:rsid w:val="006C0CB7"/>
    <w:rsid w:val="006C3CF7"/>
    <w:rsid w:val="00714CBB"/>
    <w:rsid w:val="00720448"/>
    <w:rsid w:val="00726181"/>
    <w:rsid w:val="007331FC"/>
    <w:rsid w:val="00783357"/>
    <w:rsid w:val="007B2344"/>
    <w:rsid w:val="007C284F"/>
    <w:rsid w:val="007D0EF6"/>
    <w:rsid w:val="007D4DA8"/>
    <w:rsid w:val="007D6DE8"/>
    <w:rsid w:val="007E5190"/>
    <w:rsid w:val="00804259"/>
    <w:rsid w:val="00844BE4"/>
    <w:rsid w:val="00857BF6"/>
    <w:rsid w:val="00930A2E"/>
    <w:rsid w:val="00937FE0"/>
    <w:rsid w:val="00986A5D"/>
    <w:rsid w:val="009E4378"/>
    <w:rsid w:val="00A95E3F"/>
    <w:rsid w:val="00AD053A"/>
    <w:rsid w:val="00AF7C7B"/>
    <w:rsid w:val="00B14A09"/>
    <w:rsid w:val="00B52DA3"/>
    <w:rsid w:val="00B619C5"/>
    <w:rsid w:val="00B61B0E"/>
    <w:rsid w:val="00B62B5E"/>
    <w:rsid w:val="00BA03E5"/>
    <w:rsid w:val="00BA4C87"/>
    <w:rsid w:val="00BB3C98"/>
    <w:rsid w:val="00BF3104"/>
    <w:rsid w:val="00C12F09"/>
    <w:rsid w:val="00C71611"/>
    <w:rsid w:val="00C80716"/>
    <w:rsid w:val="00CB6458"/>
    <w:rsid w:val="00D02A64"/>
    <w:rsid w:val="00D239BD"/>
    <w:rsid w:val="00D33C19"/>
    <w:rsid w:val="00D374E1"/>
    <w:rsid w:val="00DD09D0"/>
    <w:rsid w:val="00DD2FE7"/>
    <w:rsid w:val="00E46AC6"/>
    <w:rsid w:val="00E87B73"/>
    <w:rsid w:val="00EB1BF3"/>
    <w:rsid w:val="00F05361"/>
    <w:rsid w:val="00F2074F"/>
    <w:rsid w:val="00F82231"/>
    <w:rsid w:val="00FA7333"/>
    <w:rsid w:val="00FC3986"/>
    <w:rsid w:val="00FE149D"/>
    <w:rsid w:val="00FE3395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BA90B-810C-495F-9307-FB0CC44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458"/>
  </w:style>
  <w:style w:type="paragraph" w:styleId="a5">
    <w:name w:val="footer"/>
    <w:basedOn w:val="a"/>
    <w:link w:val="a6"/>
    <w:uiPriority w:val="99"/>
    <w:unhideWhenUsed/>
    <w:rsid w:val="00CB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41DB-523E-4C1B-8C04-B1EE12E0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2017-02-16T11:42:00Z</dcterms:created>
  <dcterms:modified xsi:type="dcterms:W3CDTF">2017-05-13T09:34:00Z</dcterms:modified>
</cp:coreProperties>
</file>