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B2" w:rsidRDefault="006D77B2" w:rsidP="00596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Пикулик, М.М., Никифоров, М.Е., Пленин, А.Е. Динамика зооценозов в условиях постантропогенных изменений ландшафтов в зоне аварии Чернобыльской АЭС </w:t>
      </w:r>
      <w:r w:rsidRPr="009450EA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М.М.Пикулик, М.Е.Никифоров, А.Е.Пленин</w:t>
      </w:r>
      <w:r w:rsidRPr="009450EA">
        <w:rPr>
          <w:rFonts w:ascii="Times New Roman" w:hAnsi="Times New Roman" w:cs="Times New Roman"/>
          <w:sz w:val="28"/>
          <w:szCs w:val="28"/>
        </w:rPr>
        <w:t>/ Антропогеннаядинамика ландшафтов и</w:t>
      </w:r>
      <w:r w:rsidRPr="00134A68">
        <w:rPr>
          <w:rFonts w:ascii="Times New Roman" w:hAnsi="Times New Roman" w:cs="Times New Roman"/>
          <w:sz w:val="28"/>
          <w:szCs w:val="28"/>
        </w:rPr>
        <w:t xml:space="preserve">проблемы их сохранения и устойчивого использования биологического разнообразия: </w:t>
      </w:r>
      <w:r>
        <w:rPr>
          <w:rFonts w:ascii="Times New Roman" w:hAnsi="Times New Roman" w:cs="Times New Roman"/>
          <w:sz w:val="28"/>
          <w:szCs w:val="28"/>
        </w:rPr>
        <w:t>Материалы респ. науч.-практ.конф., 26-28 дек., Минск, 2001. – Минск :БГПУ, 2002. –С.181-184.</w:t>
      </w:r>
    </w:p>
    <w:p w:rsidR="006D77B2" w:rsidRDefault="006D77B2" w:rsidP="006D77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сборнике излагаются экспериментальные данные многолетних исследований сотрудников научно- исследовательских и учебных учреждений Беларуси и стран дальнего зарубежья по проблемам  антропогенной динамики ландшафтов и устойчивого использования биологического разнообразия.</w:t>
      </w:r>
    </w:p>
    <w:p w:rsidR="006D77B2" w:rsidRDefault="006D77B2" w:rsidP="006D7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 научным сот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рудникам, аспирантам, магистрантам и студентам биологического и географического профиля</w:t>
      </w:r>
    </w:p>
    <w:p w:rsidR="006D77B2" w:rsidRPr="00786C39" w:rsidRDefault="006D77B2" w:rsidP="006D77B2">
      <w:pPr>
        <w:jc w:val="both"/>
        <w:rPr>
          <w:rFonts w:ascii="Times New Roman" w:hAnsi="Times New Roman" w:cs="Times New Roman"/>
          <w:sz w:val="28"/>
          <w:szCs w:val="28"/>
        </w:rPr>
      </w:pPr>
      <w:r w:rsidRPr="00E04D1B">
        <w:rPr>
          <w:rFonts w:ascii="Times New Roman" w:hAnsi="Times New Roman" w:cs="Times New Roman"/>
          <w:sz w:val="28"/>
          <w:szCs w:val="28"/>
        </w:rPr>
        <w:br/>
      </w: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БГПУ.</w:t>
      </w:r>
    </w:p>
    <w:p w:rsidR="006D77B2" w:rsidRDefault="006D77B2" w:rsidP="006D77B2"/>
    <w:p w:rsidR="006D77B2" w:rsidRDefault="006D77B2" w:rsidP="006D77B2"/>
    <w:p w:rsidR="00565BC8" w:rsidRDefault="00565BC8"/>
    <w:sectPr w:rsidR="00565BC8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3E6" w:rsidRDefault="005333E6" w:rsidP="00D16F22">
      <w:pPr>
        <w:spacing w:after="0" w:line="240" w:lineRule="auto"/>
      </w:pPr>
      <w:r>
        <w:separator/>
      </w:r>
    </w:p>
  </w:endnote>
  <w:endnote w:type="continuationSeparator" w:id="1">
    <w:p w:rsidR="005333E6" w:rsidRDefault="005333E6" w:rsidP="00D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2" w:rsidRDefault="00D16F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2" w:rsidRDefault="00D16F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2" w:rsidRDefault="00D16F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3E6" w:rsidRDefault="005333E6" w:rsidP="00D16F22">
      <w:pPr>
        <w:spacing w:after="0" w:line="240" w:lineRule="auto"/>
      </w:pPr>
      <w:r>
        <w:separator/>
      </w:r>
    </w:p>
  </w:footnote>
  <w:footnote w:type="continuationSeparator" w:id="1">
    <w:p w:rsidR="005333E6" w:rsidRDefault="005333E6" w:rsidP="00D1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2" w:rsidRDefault="00D16F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72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2" w:rsidRDefault="00D16F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73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22" w:rsidRDefault="00D16F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71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77B2"/>
    <w:rsid w:val="005333E6"/>
    <w:rsid w:val="00565BC8"/>
    <w:rsid w:val="00596BB4"/>
    <w:rsid w:val="006D77B2"/>
    <w:rsid w:val="00D16F22"/>
    <w:rsid w:val="00EC2E65"/>
    <w:rsid w:val="00F8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B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F22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1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F22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B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4</cp:revision>
  <dcterms:created xsi:type="dcterms:W3CDTF">2017-05-01T14:29:00Z</dcterms:created>
  <dcterms:modified xsi:type="dcterms:W3CDTF">2017-05-15T11:49:00Z</dcterms:modified>
</cp:coreProperties>
</file>