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FB2" w:rsidRPr="00DF2241" w:rsidRDefault="007B4A10" w:rsidP="006A41A6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ВЛИЯНИЕ </w:t>
      </w:r>
      <w:r w:rsidR="0091241D">
        <w:rPr>
          <w:rFonts w:ascii="Times New Roman" w:hAnsi="Times New Roman" w:cs="Times New Roman"/>
          <w:b/>
          <w:sz w:val="24"/>
          <w:szCs w:val="24"/>
        </w:rPr>
        <w:t xml:space="preserve"> МИКРОЭЛЕМЕНТОВ </w:t>
      </w: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91241D">
        <w:rPr>
          <w:rFonts w:ascii="Times New Roman" w:hAnsi="Times New Roman" w:cs="Times New Roman"/>
          <w:b/>
          <w:sz w:val="24"/>
          <w:szCs w:val="24"/>
        </w:rPr>
        <w:t>ОРГАНИЗМ ЧЕЛОВЕКА</w:t>
      </w:r>
    </w:p>
    <w:p w:rsidR="0091241D" w:rsidRDefault="00DF2241" w:rsidP="00DF2241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241">
        <w:rPr>
          <w:rFonts w:ascii="Times New Roman" w:hAnsi="Times New Roman" w:cs="Times New Roman"/>
          <w:b/>
          <w:sz w:val="24"/>
          <w:szCs w:val="24"/>
        </w:rPr>
        <w:t xml:space="preserve">Я.Ф.Комяк </w:t>
      </w:r>
    </w:p>
    <w:p w:rsidR="00B93FEF" w:rsidRPr="00DF2241" w:rsidRDefault="009007B3" w:rsidP="00276D45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DF224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93FEF" w:rsidRPr="00DF2241">
        <w:rPr>
          <w:rFonts w:ascii="Times New Roman" w:eastAsia="Times New Roman" w:hAnsi="Times New Roman" w:cs="Times New Roman"/>
          <w:sz w:val="24"/>
          <w:szCs w:val="24"/>
        </w:rPr>
        <w:t xml:space="preserve">Теории, связывающие развитие многих болезней с дефицитом макро- и микроэлементов, относятся к самым современным научным разработкам. </w:t>
      </w:r>
    </w:p>
    <w:p w:rsidR="00B93FEF" w:rsidRPr="00DF2241" w:rsidRDefault="00B93FEF" w:rsidP="00276D45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241">
        <w:rPr>
          <w:rFonts w:ascii="Times New Roman" w:eastAsia="Times New Roman" w:hAnsi="Times New Roman" w:cs="Times New Roman"/>
          <w:sz w:val="24"/>
          <w:szCs w:val="24"/>
        </w:rPr>
        <w:t>Загрязненная окружающая среда, малоподвижный образ жизни, большие физические и умственные нагрузки, частые стрессовые ситуации, несбалансированное питание приводят к потере здоровья. Минеральные вещества в организме, как необходимая составная часть питания, могут во многом защитить от негативных последствий этих явлений. Такж</w:t>
      </w:r>
      <w:r w:rsidR="00AC5338">
        <w:rPr>
          <w:rFonts w:ascii="Times New Roman" w:eastAsia="Times New Roman" w:hAnsi="Times New Roman" w:cs="Times New Roman"/>
          <w:sz w:val="24"/>
          <w:szCs w:val="24"/>
        </w:rPr>
        <w:t>е должна быть и качественная пить</w:t>
      </w:r>
      <w:r w:rsidR="007F45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2241">
        <w:rPr>
          <w:rFonts w:ascii="Times New Roman" w:eastAsia="Times New Roman" w:hAnsi="Times New Roman" w:cs="Times New Roman"/>
          <w:sz w:val="24"/>
          <w:szCs w:val="24"/>
        </w:rPr>
        <w:t>евая вода – непременная и важнейшая составная часть живых организмов, растительных и животных. Употребление жесткой пищевой воды – реальная профилактика сердечно-сосудистых заболеваний. Мягкая (очищенная) вода, почти лишенная не только необходимых сердцу макроэлементов – кальция и калия, но и микроэлементов – меди и марганца, недостаток которых ведет к повышению уровня холестерина в крови, что увеличивает риск заболеваний сердца и сосудов и т.д.</w:t>
      </w:r>
    </w:p>
    <w:p w:rsidR="00B93FEF" w:rsidRPr="00DF2241" w:rsidRDefault="00B93FEF" w:rsidP="00276D45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DF2241">
        <w:rPr>
          <w:rFonts w:ascii="Times New Roman" w:eastAsia="Times New Roman" w:hAnsi="Times New Roman" w:cs="Times New Roman"/>
          <w:sz w:val="24"/>
          <w:szCs w:val="24"/>
        </w:rPr>
        <w:t>Основной источник поступления минеральных веществ в организм человека - пищевые продукты растительного и животного происхождения. Питьевая вода покрывает лишь  до 10% суточной потребности в таких микроэлементах как J, Cu, Zn, Mn, Co, Mo и только для отдельных микроэлементов (F, Sr) может служить главным источником их поступления в организм.</w:t>
      </w:r>
    </w:p>
    <w:p w:rsidR="009007B3" w:rsidRPr="00DF2241" w:rsidRDefault="009007B3" w:rsidP="00276D45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DF2241">
        <w:rPr>
          <w:rFonts w:ascii="Times New Roman" w:eastAsia="Times New Roman" w:hAnsi="Times New Roman" w:cs="Times New Roman"/>
          <w:sz w:val="24"/>
          <w:szCs w:val="24"/>
        </w:rPr>
        <w:t xml:space="preserve">   Проникновение микроэлементов</w:t>
      </w:r>
      <w:r w:rsidR="00FF28EE">
        <w:rPr>
          <w:rFonts w:ascii="Times New Roman" w:eastAsia="Times New Roman" w:hAnsi="Times New Roman" w:cs="Times New Roman"/>
          <w:sz w:val="24"/>
          <w:szCs w:val="24"/>
        </w:rPr>
        <w:t xml:space="preserve"> (МЭ)</w:t>
      </w:r>
      <w:r w:rsidRPr="00DF2241">
        <w:rPr>
          <w:rFonts w:ascii="Times New Roman" w:eastAsia="Times New Roman" w:hAnsi="Times New Roman" w:cs="Times New Roman"/>
          <w:sz w:val="24"/>
          <w:szCs w:val="24"/>
        </w:rPr>
        <w:t xml:space="preserve"> в организм происходит в основном тремя путями:</w:t>
      </w:r>
    </w:p>
    <w:p w:rsidR="009007B3" w:rsidRPr="00DF2241" w:rsidRDefault="009007B3" w:rsidP="00276D45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DF2241">
        <w:rPr>
          <w:rFonts w:ascii="Times New Roman" w:eastAsia="Times New Roman" w:hAnsi="Times New Roman" w:cs="Times New Roman"/>
          <w:sz w:val="24"/>
          <w:szCs w:val="24"/>
        </w:rPr>
        <w:t>• через желудочно-кишечный тракт — с продуктами питания, питьевой водой, напитками (так называемый водно-пищевой рацион, около 80 — 90%);</w:t>
      </w:r>
    </w:p>
    <w:p w:rsidR="009007B3" w:rsidRPr="00DF2241" w:rsidRDefault="009007B3" w:rsidP="00276D45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DF2241">
        <w:rPr>
          <w:rFonts w:ascii="Times New Roman" w:eastAsia="Times New Roman" w:hAnsi="Times New Roman" w:cs="Times New Roman"/>
          <w:sz w:val="24"/>
          <w:szCs w:val="24"/>
        </w:rPr>
        <w:t>• ингаляционно — с вдыхаемым воздухом;</w:t>
      </w:r>
    </w:p>
    <w:p w:rsidR="009007B3" w:rsidRPr="00DF2241" w:rsidRDefault="009007B3" w:rsidP="00276D45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DF2241">
        <w:rPr>
          <w:rFonts w:ascii="Times New Roman" w:eastAsia="Times New Roman" w:hAnsi="Times New Roman" w:cs="Times New Roman"/>
          <w:sz w:val="24"/>
          <w:szCs w:val="24"/>
        </w:rPr>
        <w:t>• через кожу и слизистые.</w:t>
      </w:r>
    </w:p>
    <w:p w:rsidR="009007B3" w:rsidRPr="00DF2241" w:rsidRDefault="00564144" w:rsidP="00276D45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Известно</w:t>
      </w:r>
      <w:r w:rsidR="009007B3" w:rsidRPr="00DF2241">
        <w:rPr>
          <w:rFonts w:ascii="Times New Roman" w:eastAsia="Times New Roman" w:hAnsi="Times New Roman" w:cs="Times New Roman"/>
          <w:sz w:val="24"/>
          <w:szCs w:val="24"/>
        </w:rPr>
        <w:t>, что:</w:t>
      </w:r>
    </w:p>
    <w:p w:rsidR="009007B3" w:rsidRPr="00DF2241" w:rsidRDefault="009007B3" w:rsidP="00276D45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DF2241">
        <w:rPr>
          <w:rFonts w:ascii="Times New Roman" w:eastAsia="Times New Roman" w:hAnsi="Times New Roman" w:cs="Times New Roman"/>
          <w:sz w:val="24"/>
          <w:szCs w:val="24"/>
        </w:rPr>
        <w:t>•  у здоровых взрослых людей среднего возраста баланс микроэлементов «нулевой», то есть организм поглощает и выводит одно и то же количество микроэлементов;</w:t>
      </w:r>
    </w:p>
    <w:p w:rsidR="009007B3" w:rsidRPr="00DF2241" w:rsidRDefault="009007B3" w:rsidP="00276D45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DF2241">
        <w:rPr>
          <w:rFonts w:ascii="Times New Roman" w:eastAsia="Times New Roman" w:hAnsi="Times New Roman" w:cs="Times New Roman"/>
          <w:sz w:val="24"/>
          <w:szCs w:val="24"/>
        </w:rPr>
        <w:t>• у детей, а также у взрослых при особых состояниях — во время беременности, после заболеваний, переломов, ожогов и травм, при наличии растущей опухоли — баланс микроэлементов может быть положительным, то есть организм удерживает большее, чем в состоянии равновесия, количество микроэлементов, необходимых для процесса роста тканей;</w:t>
      </w:r>
    </w:p>
    <w:p w:rsidR="009007B3" w:rsidRPr="00DF2241" w:rsidRDefault="009007B3" w:rsidP="00276D45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DF224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• у пожилых людей, а также при ряде заболеваний (распад опухолей, дизентерия, </w:t>
      </w:r>
      <w:r w:rsidR="00503AE4">
        <w:rPr>
          <w:rFonts w:ascii="Times New Roman" w:eastAsia="Times New Roman" w:hAnsi="Times New Roman" w:cs="Times New Roman"/>
          <w:sz w:val="24"/>
          <w:szCs w:val="24"/>
        </w:rPr>
        <w:t>диареи</w:t>
      </w:r>
      <w:r w:rsidRPr="00DF2241">
        <w:rPr>
          <w:rFonts w:ascii="Times New Roman" w:eastAsia="Times New Roman" w:hAnsi="Times New Roman" w:cs="Times New Roman"/>
          <w:sz w:val="24"/>
          <w:szCs w:val="24"/>
        </w:rPr>
        <w:t>, мочекаменная болезнь и др.), облучении, лечении гормонами, антибиотиками и другими препаратами, интоксикациях может наблюдаться отрицательный баланс — химических элементов выводится больше, чем поступает.</w:t>
      </w:r>
    </w:p>
    <w:p w:rsidR="009007B3" w:rsidRPr="00DF2241" w:rsidRDefault="009007B3" w:rsidP="00276D45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241">
        <w:rPr>
          <w:rFonts w:ascii="Times New Roman" w:eastAsia="Times New Roman" w:hAnsi="Times New Roman" w:cs="Times New Roman"/>
          <w:sz w:val="24"/>
          <w:szCs w:val="24"/>
        </w:rPr>
        <w:t>В ходе эволюции желудочно-кишечный тракт сформировался как основной путь поступления питательных веществ, включая макро- и микроэлементы.</w:t>
      </w:r>
    </w:p>
    <w:p w:rsidR="009007B3" w:rsidRPr="00DF2241" w:rsidRDefault="009007B3" w:rsidP="00276D45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DF2241">
        <w:rPr>
          <w:rFonts w:ascii="Times New Roman" w:eastAsia="Times New Roman" w:hAnsi="Times New Roman" w:cs="Times New Roman"/>
          <w:sz w:val="24"/>
          <w:szCs w:val="24"/>
        </w:rPr>
        <w:t xml:space="preserve">Попадая в организм, </w:t>
      </w:r>
      <w:r w:rsidR="00FF28EE">
        <w:rPr>
          <w:rFonts w:ascii="Times New Roman" w:eastAsia="Times New Roman" w:hAnsi="Times New Roman" w:cs="Times New Roman"/>
          <w:sz w:val="24"/>
          <w:szCs w:val="24"/>
        </w:rPr>
        <w:t xml:space="preserve">МЭ </w:t>
      </w:r>
      <w:r w:rsidRPr="00DF2241">
        <w:rPr>
          <w:rFonts w:ascii="Times New Roman" w:eastAsia="Times New Roman" w:hAnsi="Times New Roman" w:cs="Times New Roman"/>
          <w:sz w:val="24"/>
          <w:szCs w:val="24"/>
        </w:rPr>
        <w:t xml:space="preserve"> взаимодействуют с другими компонентами пищи, воды и воздуха — белками, углеводами, минералами, витаминами, микрофлорой кишечника, а также токсинами и лекарствами, из-за чего их усвояемость через слизистые и кожу может существенно изменяться. </w:t>
      </w:r>
      <w:r w:rsidR="00FF28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2241">
        <w:rPr>
          <w:rFonts w:ascii="Times New Roman" w:eastAsia="Times New Roman" w:hAnsi="Times New Roman" w:cs="Times New Roman"/>
          <w:sz w:val="24"/>
          <w:szCs w:val="24"/>
        </w:rPr>
        <w:t>Так, присутствие</w:t>
      </w:r>
      <w:r w:rsidR="005641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2241">
        <w:rPr>
          <w:rFonts w:ascii="Times New Roman" w:eastAsia="Times New Roman" w:hAnsi="Times New Roman" w:cs="Times New Roman"/>
          <w:sz w:val="24"/>
          <w:szCs w:val="24"/>
        </w:rPr>
        <w:t xml:space="preserve"> достаточного</w:t>
      </w:r>
      <w:r w:rsidR="005641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2241">
        <w:rPr>
          <w:rFonts w:ascii="Times New Roman" w:eastAsia="Times New Roman" w:hAnsi="Times New Roman" w:cs="Times New Roman"/>
          <w:sz w:val="24"/>
          <w:szCs w:val="24"/>
        </w:rPr>
        <w:t xml:space="preserve"> количества</w:t>
      </w:r>
      <w:r w:rsidR="005641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2241">
        <w:rPr>
          <w:rFonts w:ascii="Times New Roman" w:eastAsia="Times New Roman" w:hAnsi="Times New Roman" w:cs="Times New Roman"/>
          <w:sz w:val="24"/>
          <w:szCs w:val="24"/>
        </w:rPr>
        <w:t xml:space="preserve"> белка в пище способствует лучшему усвоению цинка, а избыток </w:t>
      </w:r>
      <w:r w:rsidR="00503A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2241">
        <w:rPr>
          <w:rFonts w:ascii="Times New Roman" w:eastAsia="Times New Roman" w:hAnsi="Times New Roman" w:cs="Times New Roman"/>
          <w:sz w:val="24"/>
          <w:szCs w:val="24"/>
        </w:rPr>
        <w:t>фитатов (плохо растворимых соединений фитиновой кислоты, содержащихся в продуктах растительного происхождения, например в бобовых), а также кальция, железа, меди, кадмия или свинца может мешать абсорбции, то есть всасыванию в желудочно-кишечном тракте и транспортировке этого микроэлемента во внутренние органы и ткани организма.</w:t>
      </w:r>
    </w:p>
    <w:p w:rsidR="009007B3" w:rsidRPr="00DF2241" w:rsidRDefault="00B93FEF" w:rsidP="00276D45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241">
        <w:rPr>
          <w:rFonts w:ascii="Times New Roman" w:eastAsia="Times New Roman" w:hAnsi="Times New Roman" w:cs="Times New Roman"/>
          <w:sz w:val="24"/>
          <w:szCs w:val="24"/>
        </w:rPr>
        <w:t xml:space="preserve">Различные микроэлементы  по-разному усваиваются в желудочно-кишечном тракте.  </w:t>
      </w:r>
      <w:r w:rsidR="00564144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DF2241">
        <w:rPr>
          <w:rFonts w:ascii="Times New Roman" w:eastAsia="Times New Roman" w:hAnsi="Times New Roman" w:cs="Times New Roman"/>
          <w:sz w:val="24"/>
          <w:szCs w:val="24"/>
        </w:rPr>
        <w:t xml:space="preserve">ля лучшего усвоения </w:t>
      </w:r>
      <w:r w:rsidR="00564144" w:rsidRPr="00DF2241">
        <w:rPr>
          <w:rFonts w:ascii="Times New Roman" w:eastAsia="Times New Roman" w:hAnsi="Times New Roman" w:cs="Times New Roman"/>
          <w:sz w:val="24"/>
          <w:szCs w:val="24"/>
        </w:rPr>
        <w:t xml:space="preserve">МЭ </w:t>
      </w:r>
      <w:r w:rsidRPr="00DF2241">
        <w:rPr>
          <w:rFonts w:ascii="Times New Roman" w:eastAsia="Times New Roman" w:hAnsi="Times New Roman" w:cs="Times New Roman"/>
          <w:sz w:val="24"/>
          <w:szCs w:val="24"/>
        </w:rPr>
        <w:t xml:space="preserve">необходимо, чтобы </w:t>
      </w:r>
      <w:r w:rsidR="00564144">
        <w:rPr>
          <w:rFonts w:ascii="Times New Roman" w:eastAsia="Times New Roman" w:hAnsi="Times New Roman" w:cs="Times New Roman"/>
          <w:sz w:val="24"/>
          <w:szCs w:val="24"/>
        </w:rPr>
        <w:t xml:space="preserve">они </w:t>
      </w:r>
      <w:r w:rsidRPr="00DF2241">
        <w:rPr>
          <w:rFonts w:ascii="Times New Roman" w:eastAsia="Times New Roman" w:hAnsi="Times New Roman" w:cs="Times New Roman"/>
          <w:sz w:val="24"/>
          <w:szCs w:val="24"/>
        </w:rPr>
        <w:t xml:space="preserve">поступали в организм в виде соединений с органическими молекулами, так называемыми </w:t>
      </w:r>
      <w:r w:rsidR="0078509E">
        <w:rPr>
          <w:rFonts w:ascii="Times New Roman" w:eastAsia="Times New Roman" w:hAnsi="Times New Roman" w:cs="Times New Roman"/>
          <w:iCs/>
          <w:sz w:val="24"/>
          <w:szCs w:val="24"/>
        </w:rPr>
        <w:t>биолиган</w:t>
      </w:r>
      <w:r w:rsidRPr="00DF2241">
        <w:rPr>
          <w:rFonts w:ascii="Times New Roman" w:eastAsia="Times New Roman" w:hAnsi="Times New Roman" w:cs="Times New Roman"/>
          <w:iCs/>
          <w:sz w:val="24"/>
          <w:szCs w:val="24"/>
        </w:rPr>
        <w:t>дами.</w:t>
      </w:r>
      <w:r w:rsidRPr="00DF2241">
        <w:rPr>
          <w:rFonts w:ascii="Times New Roman" w:eastAsia="Times New Roman" w:hAnsi="Times New Roman" w:cs="Times New Roman"/>
          <w:sz w:val="24"/>
          <w:szCs w:val="24"/>
        </w:rPr>
        <w:t xml:space="preserve"> Неорганические соли микроэлементов усваиваются значительно хуже.</w:t>
      </w:r>
    </w:p>
    <w:p w:rsidR="00B93FEF" w:rsidRPr="00DF2241" w:rsidRDefault="00B93FEF" w:rsidP="00276D45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241">
        <w:rPr>
          <w:rFonts w:ascii="Times New Roman" w:eastAsia="Times New Roman" w:hAnsi="Times New Roman" w:cs="Times New Roman"/>
          <w:sz w:val="24"/>
          <w:szCs w:val="24"/>
        </w:rPr>
        <w:t>Дефицит микроэлементов в организме может развиваться не только из-за недостаточного их поступления с пищей или избыточного содержания элементов-антагонистов (противнико</w:t>
      </w:r>
      <w:r w:rsidR="000B0858" w:rsidRPr="00DF2241">
        <w:rPr>
          <w:rFonts w:ascii="Times New Roman" w:eastAsia="Times New Roman" w:hAnsi="Times New Roman" w:cs="Times New Roman"/>
          <w:sz w:val="24"/>
          <w:szCs w:val="24"/>
        </w:rPr>
        <w:t>в), мешающих усвоению, но также</w:t>
      </w:r>
      <w:r w:rsidRPr="00DF2241">
        <w:rPr>
          <w:rFonts w:ascii="Times New Roman" w:eastAsia="Times New Roman" w:hAnsi="Times New Roman" w:cs="Times New Roman"/>
          <w:sz w:val="24"/>
          <w:szCs w:val="24"/>
        </w:rPr>
        <w:t xml:space="preserve"> и вследствие избыточных потерь — выведения микроэлементов под влиянием таких факторов, как стресс, болезни, интоксикации. В основе всех процессов, усиливающих выведение </w:t>
      </w:r>
      <w:r w:rsidR="00564144">
        <w:rPr>
          <w:rFonts w:ascii="Times New Roman" w:eastAsia="Times New Roman" w:hAnsi="Times New Roman" w:cs="Times New Roman"/>
          <w:sz w:val="24"/>
          <w:szCs w:val="24"/>
        </w:rPr>
        <w:t>МЭ</w:t>
      </w:r>
      <w:r w:rsidRPr="00DF2241">
        <w:rPr>
          <w:rFonts w:ascii="Times New Roman" w:eastAsia="Times New Roman" w:hAnsi="Times New Roman" w:cs="Times New Roman"/>
          <w:sz w:val="24"/>
          <w:szCs w:val="24"/>
        </w:rPr>
        <w:t xml:space="preserve">, лежит </w:t>
      </w:r>
      <w:r w:rsidR="00564144">
        <w:rPr>
          <w:rFonts w:ascii="Times New Roman" w:eastAsia="Times New Roman" w:hAnsi="Times New Roman" w:cs="Times New Roman"/>
          <w:sz w:val="24"/>
          <w:szCs w:val="24"/>
        </w:rPr>
        <w:t xml:space="preserve"> их </w:t>
      </w:r>
      <w:r w:rsidRPr="00DF2241">
        <w:rPr>
          <w:rFonts w:ascii="Times New Roman" w:eastAsia="Times New Roman" w:hAnsi="Times New Roman" w:cs="Times New Roman"/>
          <w:sz w:val="24"/>
          <w:szCs w:val="24"/>
        </w:rPr>
        <w:t>взаимодействие между собой, с минералам</w:t>
      </w:r>
      <w:r w:rsidR="00921D23">
        <w:rPr>
          <w:rFonts w:ascii="Times New Roman" w:eastAsia="Times New Roman" w:hAnsi="Times New Roman" w:cs="Times New Roman"/>
          <w:sz w:val="24"/>
          <w:szCs w:val="24"/>
        </w:rPr>
        <w:t>и, биолиган</w:t>
      </w:r>
      <w:r w:rsidR="00564144">
        <w:rPr>
          <w:rFonts w:ascii="Times New Roman" w:eastAsia="Times New Roman" w:hAnsi="Times New Roman" w:cs="Times New Roman"/>
          <w:sz w:val="24"/>
          <w:szCs w:val="24"/>
        </w:rPr>
        <w:t xml:space="preserve">дами </w:t>
      </w:r>
      <w:r w:rsidRPr="00DF2241">
        <w:rPr>
          <w:rFonts w:ascii="Times New Roman" w:eastAsia="Times New Roman" w:hAnsi="Times New Roman" w:cs="Times New Roman"/>
          <w:sz w:val="24"/>
          <w:szCs w:val="24"/>
        </w:rPr>
        <w:t xml:space="preserve"> и образующими комплекс</w:t>
      </w:r>
      <w:r w:rsidR="00171FF6">
        <w:rPr>
          <w:rFonts w:ascii="Times New Roman" w:eastAsia="Times New Roman" w:hAnsi="Times New Roman" w:cs="Times New Roman"/>
          <w:sz w:val="24"/>
          <w:szCs w:val="24"/>
        </w:rPr>
        <w:t>ами</w:t>
      </w:r>
      <w:r w:rsidRPr="00DF2241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="00564144">
        <w:rPr>
          <w:rFonts w:ascii="Times New Roman" w:eastAsia="Times New Roman" w:hAnsi="Times New Roman" w:cs="Times New Roman"/>
          <w:sz w:val="24"/>
          <w:szCs w:val="24"/>
        </w:rPr>
        <w:t>МЭ</w:t>
      </w:r>
      <w:r w:rsidRPr="00DF2241">
        <w:rPr>
          <w:rFonts w:ascii="Times New Roman" w:eastAsia="Times New Roman" w:hAnsi="Times New Roman" w:cs="Times New Roman"/>
          <w:sz w:val="24"/>
          <w:szCs w:val="24"/>
        </w:rPr>
        <w:t>, а также регулирующее воздействие нервной и эндокринной систем.</w:t>
      </w:r>
    </w:p>
    <w:p w:rsidR="00B93FEF" w:rsidRPr="00DF2241" w:rsidRDefault="00495014" w:rsidP="00276D45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Н</w:t>
      </w:r>
      <w:r w:rsidR="00B93FEF" w:rsidRPr="00DF2241">
        <w:rPr>
          <w:rFonts w:ascii="Times New Roman" w:eastAsia="Times New Roman" w:hAnsi="Times New Roman" w:cs="Times New Roman"/>
          <w:sz w:val="24"/>
          <w:szCs w:val="24"/>
        </w:rPr>
        <w:t xml:space="preserve">арушение баланса </w:t>
      </w:r>
      <w:r w:rsidR="003B282F">
        <w:rPr>
          <w:rFonts w:ascii="Times New Roman" w:eastAsia="Times New Roman" w:hAnsi="Times New Roman" w:cs="Times New Roman"/>
          <w:sz w:val="24"/>
          <w:szCs w:val="24"/>
        </w:rPr>
        <w:t>МЭ</w:t>
      </w:r>
      <w:r w:rsidR="00B93FEF" w:rsidRPr="00DF2241">
        <w:rPr>
          <w:rFonts w:ascii="Times New Roman" w:eastAsia="Times New Roman" w:hAnsi="Times New Roman" w:cs="Times New Roman"/>
          <w:sz w:val="24"/>
          <w:szCs w:val="24"/>
        </w:rPr>
        <w:t xml:space="preserve"> вне и внутри организма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F2241">
        <w:rPr>
          <w:rFonts w:ascii="Times New Roman" w:eastAsia="Times New Roman" w:hAnsi="Times New Roman" w:cs="Times New Roman"/>
          <w:sz w:val="24"/>
          <w:szCs w:val="24"/>
        </w:rPr>
        <w:t xml:space="preserve"> одной стороны </w:t>
      </w:r>
      <w:r w:rsidR="00B93FEF" w:rsidRPr="00DF2241">
        <w:rPr>
          <w:rFonts w:ascii="Times New Roman" w:eastAsia="Times New Roman" w:hAnsi="Times New Roman" w:cs="Times New Roman"/>
          <w:sz w:val="24"/>
          <w:szCs w:val="24"/>
        </w:rPr>
        <w:t xml:space="preserve">приводит к </w:t>
      </w:r>
      <w:r w:rsidR="003B282F">
        <w:rPr>
          <w:rFonts w:ascii="Times New Roman" w:eastAsia="Times New Roman" w:hAnsi="Times New Roman" w:cs="Times New Roman"/>
          <w:sz w:val="24"/>
          <w:szCs w:val="24"/>
        </w:rPr>
        <w:t xml:space="preserve">сбою </w:t>
      </w:r>
      <w:r w:rsidR="00B93FEF" w:rsidRPr="00DF2241">
        <w:rPr>
          <w:rFonts w:ascii="Times New Roman" w:eastAsia="Times New Roman" w:hAnsi="Times New Roman" w:cs="Times New Roman"/>
          <w:sz w:val="24"/>
          <w:szCs w:val="24"/>
        </w:rPr>
        <w:t>и, далее, к перестройке обменных процессов, а с другой — изменение деятельности вегетативной</w:t>
      </w:r>
      <w:r w:rsidR="00D921EA">
        <w:rPr>
          <w:rFonts w:ascii="Times New Roman" w:eastAsia="Times New Roman" w:hAnsi="Times New Roman" w:cs="Times New Roman"/>
          <w:sz w:val="24"/>
          <w:szCs w:val="24"/>
        </w:rPr>
        <w:t>,</w:t>
      </w:r>
      <w:r w:rsidR="00B93FEF" w:rsidRPr="00DF2241">
        <w:rPr>
          <w:rFonts w:ascii="Times New Roman" w:eastAsia="Times New Roman" w:hAnsi="Times New Roman" w:cs="Times New Roman"/>
          <w:sz w:val="24"/>
          <w:szCs w:val="24"/>
        </w:rPr>
        <w:t xml:space="preserve"> нервной и эндокринной систем запускает механизмы, влияющие, на усвоение и выведение микроэлементов. Так, при стрессе отмечены усиленные потери организмом магния, марганца, цинка, при нарушении выделения инсулина поджелудочной железой — магния и цинка. Повышенная потливость может стать причиной дефицита магния и цинка, нарушение баланса женских половых гормонов вызывает нехватку меди и цинка. Если при резком изменении обмена </w:t>
      </w:r>
      <w:r>
        <w:rPr>
          <w:rFonts w:ascii="Times New Roman" w:eastAsia="Times New Roman" w:hAnsi="Times New Roman" w:cs="Times New Roman"/>
          <w:sz w:val="24"/>
          <w:szCs w:val="24"/>
        </w:rPr>
        <w:t>МЭ</w:t>
      </w:r>
      <w:r w:rsidR="00B93FEF" w:rsidRPr="00DF2241">
        <w:rPr>
          <w:rFonts w:ascii="Times New Roman" w:eastAsia="Times New Roman" w:hAnsi="Times New Roman" w:cs="Times New Roman"/>
          <w:sz w:val="24"/>
          <w:szCs w:val="24"/>
        </w:rPr>
        <w:t xml:space="preserve"> их поступление извне (с пищей, лекарствами) не увеличивается, то организм сам пытается обеспечить </w:t>
      </w:r>
      <w:r w:rsidR="00B93FEF" w:rsidRPr="00DF224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себя недостающими вещества. На какое-то время усвоение «дефицитных» </w:t>
      </w:r>
      <w:r>
        <w:rPr>
          <w:rFonts w:ascii="Times New Roman" w:eastAsia="Times New Roman" w:hAnsi="Times New Roman" w:cs="Times New Roman"/>
          <w:sz w:val="24"/>
          <w:szCs w:val="24"/>
        </w:rPr>
        <w:t>МЭ</w:t>
      </w:r>
      <w:r w:rsidR="00B93FEF" w:rsidRPr="00DF2241">
        <w:rPr>
          <w:rFonts w:ascii="Times New Roman" w:eastAsia="Times New Roman" w:hAnsi="Times New Roman" w:cs="Times New Roman"/>
          <w:sz w:val="24"/>
          <w:szCs w:val="24"/>
        </w:rPr>
        <w:t xml:space="preserve"> усиливается (иногда усвояемость их в желудочно-кишечном тракте увеличивается в несколько раз!). Кроме того, происходит «откачка» </w:t>
      </w:r>
      <w:r>
        <w:rPr>
          <w:rFonts w:ascii="Times New Roman" w:eastAsia="Times New Roman" w:hAnsi="Times New Roman" w:cs="Times New Roman"/>
          <w:sz w:val="24"/>
          <w:szCs w:val="24"/>
        </w:rPr>
        <w:t>МЭ</w:t>
      </w:r>
      <w:r w:rsidR="00B93FEF" w:rsidRPr="00DF2241">
        <w:rPr>
          <w:rFonts w:ascii="Times New Roman" w:eastAsia="Times New Roman" w:hAnsi="Times New Roman" w:cs="Times New Roman"/>
          <w:sz w:val="24"/>
          <w:szCs w:val="24"/>
        </w:rPr>
        <w:t xml:space="preserve"> из тех органов и тканей, где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они  </w:t>
      </w:r>
      <w:r w:rsidR="00B93FEF" w:rsidRPr="00DF2241">
        <w:rPr>
          <w:rFonts w:ascii="Times New Roman" w:eastAsia="Times New Roman" w:hAnsi="Times New Roman" w:cs="Times New Roman"/>
          <w:sz w:val="24"/>
          <w:szCs w:val="24"/>
        </w:rPr>
        <w:t xml:space="preserve">откладываются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3FEF" w:rsidRPr="00DF2241">
        <w:rPr>
          <w:rFonts w:ascii="Times New Roman" w:eastAsia="Times New Roman" w:hAnsi="Times New Roman" w:cs="Times New Roman"/>
          <w:sz w:val="24"/>
          <w:szCs w:val="24"/>
        </w:rPr>
        <w:t xml:space="preserve">организмом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3FEF" w:rsidRPr="00DF2241">
        <w:rPr>
          <w:rFonts w:ascii="Times New Roman" w:eastAsia="Times New Roman" w:hAnsi="Times New Roman" w:cs="Times New Roman"/>
          <w:sz w:val="24"/>
          <w:szCs w:val="24"/>
        </w:rPr>
        <w:t>«про запас», — это кости, мышцы, печень, кожа, жировая ткань.</w:t>
      </w:r>
      <w:r w:rsidR="000B0858" w:rsidRPr="00DF2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3FEF" w:rsidRPr="00DF2241">
        <w:rPr>
          <w:rFonts w:ascii="Times New Roman" w:eastAsia="Times New Roman" w:hAnsi="Times New Roman" w:cs="Times New Roman"/>
          <w:sz w:val="24"/>
          <w:szCs w:val="24"/>
        </w:rPr>
        <w:t xml:space="preserve">Если эти «аварийные системы» не обеспечат своевременно организм необходимыми </w:t>
      </w:r>
      <w:r w:rsidR="00FF28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МЭ</w:t>
      </w:r>
      <w:r w:rsidR="00B93FEF" w:rsidRPr="00DF2241">
        <w:rPr>
          <w:rFonts w:ascii="Times New Roman" w:eastAsia="Times New Roman" w:hAnsi="Times New Roman" w:cs="Times New Roman"/>
          <w:sz w:val="24"/>
          <w:szCs w:val="24"/>
        </w:rPr>
        <w:t>, то может наступить (и наступает) частичное ограничение функций, угрожающее их полным прекращением (адаптация — дезадаптация — предболезнь — болезнь — смерть).</w:t>
      </w:r>
    </w:p>
    <w:p w:rsidR="00B93FEF" w:rsidRPr="00DF2241" w:rsidRDefault="00B93FEF" w:rsidP="00276D45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DF2241">
        <w:rPr>
          <w:rFonts w:ascii="Times New Roman" w:eastAsia="Times New Roman" w:hAnsi="Times New Roman" w:cs="Times New Roman"/>
          <w:sz w:val="24"/>
          <w:szCs w:val="24"/>
        </w:rPr>
        <w:t xml:space="preserve">При всасывании в желудочно-кишечном тракте выявляется следующая закономерность: анионы, то есть отрицательно заряженные ионы (I, F, Se, С1), всасываются относительно легко (70 — 95%), и их баланс регулируется в основном за счет выделения через мочевыделительные пути; катионы, то есть ионы с положительным зарядом (Cr, Zn, V, Мп), абсорбируются значительно хуже, и их баланс регулируется, как правило, за счет выделения через желудочно-кишечный тракт. Практически все </w:t>
      </w:r>
      <w:r w:rsidR="00495014">
        <w:rPr>
          <w:rFonts w:ascii="Times New Roman" w:eastAsia="Times New Roman" w:hAnsi="Times New Roman" w:cs="Times New Roman"/>
          <w:sz w:val="24"/>
          <w:szCs w:val="24"/>
        </w:rPr>
        <w:t>МЭ</w:t>
      </w:r>
      <w:r w:rsidRPr="00DF2241">
        <w:rPr>
          <w:rFonts w:ascii="Times New Roman" w:eastAsia="Times New Roman" w:hAnsi="Times New Roman" w:cs="Times New Roman"/>
          <w:sz w:val="24"/>
          <w:szCs w:val="24"/>
        </w:rPr>
        <w:t xml:space="preserve"> лучше усваиваются в виде органических комплексов (аспарагинаты, глюконаты, оротаты металлов и др.).</w:t>
      </w:r>
    </w:p>
    <w:p w:rsidR="00B93FEF" w:rsidRPr="00DF2241" w:rsidRDefault="00B93FEF" w:rsidP="00276D45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DF2241">
        <w:rPr>
          <w:rFonts w:ascii="Times New Roman" w:eastAsia="Times New Roman" w:hAnsi="Times New Roman" w:cs="Times New Roman"/>
          <w:sz w:val="24"/>
          <w:szCs w:val="24"/>
        </w:rPr>
        <w:t>Таким образом, в основном химические элементы поступают в организм человека с питьевой водой и пищей. Исключение составляет только кремний, большие количества которого могут попадать в организм ингаляционным путем с пылью и песком, содержащими соединения этого элемента (Si0</w:t>
      </w:r>
      <w:r w:rsidRPr="00DF2241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DF2241">
        <w:rPr>
          <w:rFonts w:ascii="Times New Roman" w:eastAsia="Times New Roman" w:hAnsi="Times New Roman" w:cs="Times New Roman"/>
          <w:sz w:val="24"/>
          <w:szCs w:val="24"/>
        </w:rPr>
        <w:t>, Si</w:t>
      </w:r>
      <w:r w:rsidRPr="00DF2241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DF2241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DF2241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DF2241">
        <w:rPr>
          <w:rFonts w:ascii="Times New Roman" w:eastAsia="Times New Roman" w:hAnsi="Times New Roman" w:cs="Times New Roman"/>
          <w:sz w:val="24"/>
          <w:szCs w:val="24"/>
        </w:rPr>
        <w:t xml:space="preserve"> и др.). У жителей приморских районов и небольших островов через дыхательную систему и кожу могут попадать в организм существенные количества йода в виде аэрозолей и испарений.</w:t>
      </w:r>
    </w:p>
    <w:p w:rsidR="00B93FEF" w:rsidRPr="00DF2241" w:rsidRDefault="00B93FEF" w:rsidP="00276D45">
      <w:pPr>
        <w:spacing w:after="0" w:line="360" w:lineRule="auto"/>
        <w:ind w:firstLine="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2241">
        <w:rPr>
          <w:rFonts w:ascii="Times New Roman" w:eastAsia="Times New Roman" w:hAnsi="Times New Roman" w:cs="Times New Roman"/>
          <w:sz w:val="24"/>
          <w:szCs w:val="24"/>
        </w:rPr>
        <w:t>Выделение химических элементов происходит более разнообразными путями.</w:t>
      </w:r>
      <w:r w:rsidR="000B2138" w:rsidRPr="00DF2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2241">
        <w:rPr>
          <w:rFonts w:ascii="Times New Roman" w:eastAsia="Times New Roman" w:hAnsi="Times New Roman" w:cs="Times New Roman"/>
          <w:sz w:val="24"/>
          <w:szCs w:val="24"/>
        </w:rPr>
        <w:t>Так, преимущественно с мочой выделяется селен, железо, йод, кобальт, кадмий, бор, бром, германий, молибден, ниобий, рубидий, цезий, телл</w:t>
      </w:r>
      <w:r w:rsidR="000B0858" w:rsidRPr="00DF2241">
        <w:rPr>
          <w:rFonts w:ascii="Times New Roman" w:eastAsia="Times New Roman" w:hAnsi="Times New Roman" w:cs="Times New Roman"/>
          <w:sz w:val="24"/>
          <w:szCs w:val="24"/>
        </w:rPr>
        <w:t>ур, сурьма;</w:t>
      </w:r>
      <w:r w:rsidRPr="00DF2241">
        <w:rPr>
          <w:rFonts w:ascii="Times New Roman" w:eastAsia="Times New Roman" w:hAnsi="Times New Roman" w:cs="Times New Roman"/>
          <w:sz w:val="24"/>
          <w:szCs w:val="24"/>
        </w:rPr>
        <w:t xml:space="preserve"> с потом — селен, много железа, свинца, олово, никель; с волосами — ртуть. И все же основные количества химических элементов выводятся из организма с калом, то есть после переработки поступившей в желудочно-кишечный тракт пищи.</w:t>
      </w:r>
      <w:r w:rsidRPr="00DF22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C56432" w:rsidRPr="00DF2241" w:rsidRDefault="00C56432" w:rsidP="00276D45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DF2241">
        <w:rPr>
          <w:rFonts w:ascii="Times New Roman" w:eastAsia="Times New Roman" w:hAnsi="Times New Roman" w:cs="Times New Roman"/>
          <w:sz w:val="24"/>
          <w:szCs w:val="24"/>
        </w:rPr>
        <w:t>В последнее время у большинства населения наблюда</w:t>
      </w:r>
      <w:r w:rsidR="00C175FC">
        <w:rPr>
          <w:rFonts w:ascii="Times New Roman" w:eastAsia="Times New Roman" w:hAnsi="Times New Roman" w:cs="Times New Roman"/>
          <w:sz w:val="24"/>
          <w:szCs w:val="24"/>
        </w:rPr>
        <w:t>ется резкое снижение энерготрат,</w:t>
      </w:r>
      <w:r w:rsidRPr="00DF2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75FC">
        <w:rPr>
          <w:rFonts w:ascii="Times New Roman" w:eastAsia="Times New Roman" w:hAnsi="Times New Roman" w:cs="Times New Roman"/>
          <w:sz w:val="24"/>
          <w:szCs w:val="24"/>
        </w:rPr>
        <w:t xml:space="preserve"> что приводит  к </w:t>
      </w:r>
      <w:r w:rsidRPr="00DF2241">
        <w:rPr>
          <w:rFonts w:ascii="Times New Roman" w:eastAsia="Times New Roman" w:hAnsi="Times New Roman" w:cs="Times New Roman"/>
          <w:sz w:val="24"/>
          <w:szCs w:val="24"/>
        </w:rPr>
        <w:t>резко</w:t>
      </w:r>
      <w:r w:rsidR="00C175FC">
        <w:rPr>
          <w:rFonts w:ascii="Times New Roman" w:eastAsia="Times New Roman" w:hAnsi="Times New Roman" w:cs="Times New Roman"/>
          <w:sz w:val="24"/>
          <w:szCs w:val="24"/>
        </w:rPr>
        <w:t>му</w:t>
      </w:r>
      <w:r w:rsidRPr="00DF2241">
        <w:rPr>
          <w:rFonts w:ascii="Times New Roman" w:eastAsia="Times New Roman" w:hAnsi="Times New Roman" w:cs="Times New Roman"/>
          <w:sz w:val="24"/>
          <w:szCs w:val="24"/>
        </w:rPr>
        <w:t xml:space="preserve"> снижени</w:t>
      </w:r>
      <w:r w:rsidR="00C175FC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DF2241">
        <w:rPr>
          <w:rFonts w:ascii="Times New Roman" w:eastAsia="Times New Roman" w:hAnsi="Times New Roman" w:cs="Times New Roman"/>
          <w:sz w:val="24"/>
          <w:szCs w:val="24"/>
        </w:rPr>
        <w:t xml:space="preserve"> потребности в энергии, а соответственно и в пище, как ее источнике. Однако потребность в других жизненно важных пищевых веществах, в частности микронутриентах, изменилась незначительно, насыщенность пищевого рациона полезными веществами также практически не изменилась, но изменилось его количественное значение в сторону уменьшения. </w:t>
      </w:r>
    </w:p>
    <w:p w:rsidR="00B93FEF" w:rsidRDefault="00C56432" w:rsidP="00276D45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24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настоящее время у большей части населения выявляются симптомы недостаточной адаптации или так называемой мальадаптации: снижение неспецифической резистентности к неблагоприятным факторам окружающей среды физической, химической и биологической природы, иммунодефициты и др. Основной причиной мальадаптации является недостаточная обеспеченность организма прежде всего микронутриентами. </w:t>
      </w:r>
    </w:p>
    <w:p w:rsidR="00E93975" w:rsidRPr="007E13B1" w:rsidRDefault="00E93975" w:rsidP="007E13B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E13B1">
        <w:rPr>
          <w:rFonts w:ascii="Times New Roman" w:eastAsia="Times New Roman" w:hAnsi="Times New Roman" w:cs="Times New Roman"/>
          <w:sz w:val="24"/>
          <w:szCs w:val="24"/>
        </w:rPr>
        <w:t xml:space="preserve">Чтобы управлять адаптацией, способствовать повышению выносливости организма, нужно прежде всего своевременное, полноценное и рациональное питание. Недостаточность или избыточность минеральных веществ, </w:t>
      </w:r>
      <w:r w:rsidR="000E6296" w:rsidRPr="007E13B1">
        <w:rPr>
          <w:rFonts w:ascii="Times New Roman" w:eastAsia="Times New Roman" w:hAnsi="Times New Roman" w:cs="Times New Roman"/>
          <w:sz w:val="24"/>
          <w:szCs w:val="24"/>
        </w:rPr>
        <w:t xml:space="preserve">МЭ </w:t>
      </w:r>
      <w:r w:rsidRPr="007E13B1">
        <w:rPr>
          <w:rFonts w:ascii="Times New Roman" w:eastAsia="Times New Roman" w:hAnsi="Times New Roman" w:cs="Times New Roman"/>
          <w:sz w:val="24"/>
          <w:szCs w:val="24"/>
        </w:rPr>
        <w:t xml:space="preserve"> в рационе сказываются на деятельности организма, снижают его сопротивляемость, а следовательно, и способность к адаптации.</w:t>
      </w:r>
    </w:p>
    <w:p w:rsidR="00E93975" w:rsidRPr="007E13B1" w:rsidRDefault="00E93975" w:rsidP="007E13B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E13B1">
        <w:rPr>
          <w:rFonts w:ascii="Times New Roman" w:eastAsia="Times New Roman" w:hAnsi="Times New Roman" w:cs="Times New Roman"/>
          <w:sz w:val="24"/>
          <w:szCs w:val="24"/>
        </w:rPr>
        <w:t xml:space="preserve">Каждый </w:t>
      </w:r>
      <w:r w:rsidR="000E6296" w:rsidRPr="007E13B1">
        <w:rPr>
          <w:rFonts w:ascii="Times New Roman" w:eastAsia="Times New Roman" w:hAnsi="Times New Roman" w:cs="Times New Roman"/>
          <w:sz w:val="24"/>
          <w:szCs w:val="24"/>
        </w:rPr>
        <w:t xml:space="preserve">человек обладает </w:t>
      </w:r>
      <w:r w:rsidRPr="007E13B1">
        <w:rPr>
          <w:rFonts w:ascii="Times New Roman" w:eastAsia="Times New Roman" w:hAnsi="Times New Roman" w:cs="Times New Roman"/>
          <w:sz w:val="24"/>
          <w:szCs w:val="24"/>
        </w:rPr>
        <w:t xml:space="preserve"> определенным запасом здоровья, и если распознать подкрадывающуюся болезнь до того, как она сокрушит этот естественный кордон, на стадии предболезни, и по возможности стимулировать в организме его собственные механизмы защиты, то лечебный эффект окажется наиболее полным и стойким.</w:t>
      </w:r>
    </w:p>
    <w:p w:rsidR="000E6296" w:rsidRPr="007E13B1" w:rsidRDefault="000E6296" w:rsidP="007E13B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E13B1">
        <w:rPr>
          <w:rFonts w:ascii="Times New Roman" w:eastAsia="Times New Roman" w:hAnsi="Times New Roman" w:cs="Times New Roman"/>
          <w:sz w:val="24"/>
          <w:szCs w:val="24"/>
        </w:rPr>
        <w:t>Что касается роли МЭ в возникновении и поддержании жизни, здоровья  в человеческом организме, то необходимо уделять внимание культурной и социальной основе жизни человека, генетике и традициям питания, привычкам, геохимии и метеорологии, всему, что окружает человека. Человек не может быть изолирован от своей среды обитания...</w:t>
      </w:r>
    </w:p>
    <w:p w:rsidR="007B6CDE" w:rsidRPr="007E13B1" w:rsidRDefault="007B6CDE" w:rsidP="007E13B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E13B1">
        <w:rPr>
          <w:rFonts w:ascii="Times New Roman" w:eastAsia="Times New Roman" w:hAnsi="Times New Roman" w:cs="Times New Roman"/>
          <w:sz w:val="24"/>
          <w:szCs w:val="24"/>
        </w:rPr>
        <w:t>В настоящее время накоплено множество данных, подтверждающих зависимость элементного состава живых организмов, в том числе человека, от содержания химических элементов в среде обитания, то есть состав внутренней среды организма подвержен влиянию внешней среды</w:t>
      </w:r>
      <w:r w:rsidR="003D4358">
        <w:rPr>
          <w:rFonts w:ascii="Times New Roman" w:eastAsia="Times New Roman" w:hAnsi="Times New Roman" w:cs="Times New Roman"/>
          <w:sz w:val="24"/>
          <w:szCs w:val="24"/>
        </w:rPr>
        <w:t xml:space="preserve">. Так, </w:t>
      </w:r>
      <w:r w:rsidRPr="007E13B1">
        <w:rPr>
          <w:rFonts w:ascii="Times New Roman" w:eastAsia="Times New Roman" w:hAnsi="Times New Roman" w:cs="Times New Roman"/>
          <w:sz w:val="24"/>
          <w:szCs w:val="24"/>
        </w:rPr>
        <w:t xml:space="preserve"> повышенное содержание в почве, воде, атмосферном воздухе тех или иных макро- и микроэлементов согласуется с повышением уровня элементов в волосах, моче и крови детей, пуповинной крови, плаценте. Правда, эта зависимость прослеживалась не во всех случаях.</w:t>
      </w:r>
    </w:p>
    <w:p w:rsidR="0089766E" w:rsidRPr="007E13B1" w:rsidRDefault="0089766E" w:rsidP="007E13B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E13B1">
        <w:rPr>
          <w:rFonts w:ascii="Times New Roman" w:eastAsia="Times New Roman" w:hAnsi="Times New Roman" w:cs="Times New Roman"/>
          <w:sz w:val="24"/>
          <w:szCs w:val="24"/>
        </w:rPr>
        <w:t>Прямая связь между элементным составом внешней и внутренней сред, вероятно, существовала лишь на начальной стадии зарождения жизни, когда внешняя и внутренняя среды протобионтов могли быть практически идентичными по элементному составу.</w:t>
      </w:r>
    </w:p>
    <w:p w:rsidR="0089766E" w:rsidRPr="007E13B1" w:rsidRDefault="0089766E" w:rsidP="007E13B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E13B1">
        <w:rPr>
          <w:rFonts w:ascii="Times New Roman" w:eastAsia="Times New Roman" w:hAnsi="Times New Roman" w:cs="Times New Roman"/>
          <w:sz w:val="24"/>
          <w:szCs w:val="24"/>
        </w:rPr>
        <w:t>При подробном рассмотрении общих закономерностей связи элементного состава внешней и внутренней  сред установлено, что во всех природных системах (и объектах) концентрация элемента уменьшается с увеличением его относительной атомной массы или порядкового номера (заряда).</w:t>
      </w:r>
    </w:p>
    <w:p w:rsidR="0089766E" w:rsidRPr="007E13B1" w:rsidRDefault="0089766E" w:rsidP="007E13B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E13B1">
        <w:rPr>
          <w:rFonts w:ascii="Times New Roman" w:eastAsia="Times New Roman" w:hAnsi="Times New Roman" w:cs="Times New Roman"/>
          <w:sz w:val="24"/>
          <w:szCs w:val="24"/>
        </w:rPr>
        <w:lastRenderedPageBreak/>
        <w:t>По мере усложнения живых организмов и</w:t>
      </w:r>
      <w:r w:rsidR="00673E25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E13B1">
        <w:rPr>
          <w:rFonts w:ascii="Times New Roman" w:eastAsia="Times New Roman" w:hAnsi="Times New Roman" w:cs="Times New Roman"/>
          <w:sz w:val="24"/>
          <w:szCs w:val="24"/>
        </w:rPr>
        <w:t xml:space="preserve"> зависимость становится более сложной и нелинейной. Вначале концентрация элемента в живом организме растет с увеличением его концентрации во внешней среде. По достижении определенных уровней накопления элемента во внутренней среде рост замедляется благодаря естественным барьерам и включению защитных механизмов, и организм уменьшает долю поступающего элемента (снижение абсорбции и усиление экскреции). Впоследствии, в зависимости от вида организма, изучаемого органа, способа введения элемента и других факторов наблюдается либо дальнейший незначительный рост концентрации, либо его прекращение и сохранение постоянства, либо новое резкое, но кратковременное увеличение концентрации во внутренней среде. Во всех этих случаях отмечаются выраженные патофизиологические изменения и в конце концов гибель организма.</w:t>
      </w:r>
    </w:p>
    <w:p w:rsidR="0089766E" w:rsidRPr="007E13B1" w:rsidRDefault="0089766E" w:rsidP="007E13B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E13B1">
        <w:rPr>
          <w:rFonts w:ascii="Times New Roman" w:eastAsia="Times New Roman" w:hAnsi="Times New Roman" w:cs="Times New Roman"/>
          <w:sz w:val="24"/>
          <w:szCs w:val="24"/>
        </w:rPr>
        <w:t>Известно, что живые организмы гораздо более устойчивы к изменению содержания во внешней и внутренней средах микро- и особенно ультрамикроэлементов и исключительно чувствительны к изменению количества макроэлементов, причем толерантность уменьшается с увеличением степени организованности живых систем. Это значит, что человек более чувствителен к дисбалансам элементов, чем остальные, «нижестоящие» представители живого мира.</w:t>
      </w:r>
    </w:p>
    <w:p w:rsidR="00673E25" w:rsidRDefault="0089766E" w:rsidP="007E13B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E13B1">
        <w:rPr>
          <w:rFonts w:ascii="Times New Roman" w:eastAsia="Times New Roman" w:hAnsi="Times New Roman" w:cs="Times New Roman"/>
          <w:sz w:val="24"/>
          <w:szCs w:val="24"/>
        </w:rPr>
        <w:t xml:space="preserve">Поступление химических элементов из внешней среды в организм человека посредством пищевой цепочки является системообразующим фактором жизнедеятельности и стабильности организма. </w:t>
      </w:r>
    </w:p>
    <w:p w:rsidR="0089766E" w:rsidRPr="007E13B1" w:rsidRDefault="0089766E" w:rsidP="007E13B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E13B1">
        <w:rPr>
          <w:rFonts w:ascii="Times New Roman" w:eastAsia="Times New Roman" w:hAnsi="Times New Roman" w:cs="Times New Roman"/>
          <w:sz w:val="24"/>
          <w:szCs w:val="24"/>
        </w:rPr>
        <w:t>Нормальное, то есть достаточное содержание химических элементов способствует оптимальной жизнедеятельности человека и человечества и повышению качества жизни.</w:t>
      </w:r>
    </w:p>
    <w:p w:rsidR="00E53092" w:rsidRPr="00DF2241" w:rsidRDefault="00E53092" w:rsidP="00E53092">
      <w:pPr>
        <w:spacing w:after="0" w:line="360" w:lineRule="auto"/>
        <w:ind w:firstLine="284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F224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Литература</w:t>
      </w:r>
      <w:r w:rsidRPr="00DF224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E53092" w:rsidRPr="006A41A6" w:rsidRDefault="00E53092" w:rsidP="00E53092">
      <w:pPr>
        <w:pStyle w:val="a3"/>
        <w:numPr>
          <w:ilvl w:val="0"/>
          <w:numId w:val="19"/>
        </w:numPr>
        <w:tabs>
          <w:tab w:val="left" w:pos="0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bookmarkStart w:id="0" w:name="1"/>
      <w:bookmarkEnd w:id="0"/>
      <w:r w:rsidRPr="006A41A6">
        <w:rPr>
          <w:rFonts w:ascii="Times New Roman" w:eastAsia="Times New Roman" w:hAnsi="Times New Roman" w:cs="Times New Roman"/>
          <w:iCs/>
          <w:sz w:val="24"/>
          <w:szCs w:val="24"/>
        </w:rPr>
        <w:t>Авцын А.П., Жаворонков А.А., Риш М.А., Строчкова Л.С. Микроэлеме</w:t>
      </w:r>
      <w:r w:rsidR="00C07FD0">
        <w:rPr>
          <w:rFonts w:ascii="Times New Roman" w:eastAsia="Times New Roman" w:hAnsi="Times New Roman" w:cs="Times New Roman"/>
          <w:iCs/>
          <w:sz w:val="24"/>
          <w:szCs w:val="24"/>
        </w:rPr>
        <w:t>нтозы человека. М.: Медицина.1</w:t>
      </w:r>
      <w:r w:rsidRPr="006A41A6">
        <w:rPr>
          <w:rFonts w:ascii="Times New Roman" w:eastAsia="Times New Roman" w:hAnsi="Times New Roman" w:cs="Times New Roman"/>
          <w:iCs/>
          <w:sz w:val="24"/>
          <w:szCs w:val="24"/>
        </w:rPr>
        <w:t>9</w:t>
      </w:r>
      <w:r w:rsidR="00C07FD0">
        <w:rPr>
          <w:rFonts w:ascii="Times New Roman" w:eastAsia="Times New Roman" w:hAnsi="Times New Roman" w:cs="Times New Roman"/>
          <w:iCs/>
          <w:sz w:val="24"/>
          <w:szCs w:val="24"/>
        </w:rPr>
        <w:t>91</w:t>
      </w:r>
      <w:r w:rsidRPr="006A41A6">
        <w:rPr>
          <w:rFonts w:ascii="Times New Roman" w:eastAsia="Times New Roman" w:hAnsi="Times New Roman" w:cs="Times New Roman"/>
          <w:iCs/>
          <w:sz w:val="24"/>
          <w:szCs w:val="24"/>
        </w:rPr>
        <w:t xml:space="preserve">; 496 с. </w:t>
      </w:r>
    </w:p>
    <w:p w:rsidR="00E53092" w:rsidRPr="0007731A" w:rsidRDefault="00E53092" w:rsidP="00E53092">
      <w:pPr>
        <w:pStyle w:val="a3"/>
        <w:numPr>
          <w:ilvl w:val="0"/>
          <w:numId w:val="19"/>
        </w:numPr>
        <w:tabs>
          <w:tab w:val="left" w:pos="0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7731A">
        <w:rPr>
          <w:rFonts w:ascii="Times New Roman" w:eastAsia="Times New Roman" w:hAnsi="Times New Roman" w:cs="Times New Roman"/>
          <w:iCs/>
          <w:sz w:val="24"/>
          <w:szCs w:val="24"/>
        </w:rPr>
        <w:t xml:space="preserve">Батурин А.К. Вопр.питания; № 3, 2011. с. 4-8. </w:t>
      </w:r>
    </w:p>
    <w:p w:rsidR="00E53092" w:rsidRPr="0007731A" w:rsidRDefault="00E53092" w:rsidP="00E53092">
      <w:pPr>
        <w:pStyle w:val="a3"/>
        <w:numPr>
          <w:ilvl w:val="0"/>
          <w:numId w:val="19"/>
        </w:numPr>
        <w:tabs>
          <w:tab w:val="left" w:pos="0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7731A">
        <w:rPr>
          <w:rFonts w:ascii="Times New Roman" w:eastAsia="Times New Roman" w:hAnsi="Times New Roman" w:cs="Times New Roman"/>
          <w:iCs/>
          <w:sz w:val="24"/>
          <w:szCs w:val="24"/>
        </w:rPr>
        <w:t>Витамины и микроэлементы в клинической фармакологии (ред. В.А. Тутельян, В.Г.Кукес, В.П.Фисенко). – М.: Палея-М, 2001.с. 248–54.</w:t>
      </w:r>
    </w:p>
    <w:p w:rsidR="00E53092" w:rsidRPr="0007731A" w:rsidRDefault="00E53092" w:rsidP="00E53092">
      <w:pPr>
        <w:pStyle w:val="a3"/>
        <w:numPr>
          <w:ilvl w:val="0"/>
          <w:numId w:val="19"/>
        </w:numPr>
        <w:tabs>
          <w:tab w:val="left" w:pos="0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7731A">
        <w:rPr>
          <w:rFonts w:ascii="Times New Roman" w:eastAsia="Times New Roman" w:hAnsi="Times New Roman" w:cs="Times New Roman"/>
          <w:iCs/>
          <w:sz w:val="24"/>
          <w:szCs w:val="24"/>
        </w:rPr>
        <w:t>Покровский В.И., Беляев Е.Н., Тутельян В.А. Вестн</w:t>
      </w:r>
      <w:r w:rsidR="00E82AC3">
        <w:rPr>
          <w:rFonts w:ascii="Times New Roman" w:eastAsia="Times New Roman" w:hAnsi="Times New Roman" w:cs="Times New Roman"/>
          <w:iCs/>
          <w:sz w:val="24"/>
          <w:szCs w:val="24"/>
        </w:rPr>
        <w:t>ик</w:t>
      </w:r>
      <w:r w:rsidRPr="0007731A">
        <w:rPr>
          <w:rFonts w:ascii="Times New Roman" w:eastAsia="Times New Roman" w:hAnsi="Times New Roman" w:cs="Times New Roman"/>
          <w:iCs/>
          <w:sz w:val="24"/>
          <w:szCs w:val="24"/>
        </w:rPr>
        <w:t xml:space="preserve"> РАМН</w:t>
      </w:r>
      <w:r w:rsidR="00E82AC3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Pr="0007731A">
        <w:rPr>
          <w:rFonts w:ascii="Times New Roman" w:eastAsia="Times New Roman" w:hAnsi="Times New Roman" w:cs="Times New Roman"/>
          <w:iCs/>
          <w:sz w:val="24"/>
          <w:szCs w:val="24"/>
        </w:rPr>
        <w:t xml:space="preserve"> 1999. № 12. С. 9–13.</w:t>
      </w:r>
    </w:p>
    <w:p w:rsidR="00E53092" w:rsidRPr="006A41A6" w:rsidRDefault="00E53092" w:rsidP="00E53092">
      <w:pPr>
        <w:pStyle w:val="a3"/>
        <w:numPr>
          <w:ilvl w:val="0"/>
          <w:numId w:val="19"/>
        </w:numPr>
        <w:tabs>
          <w:tab w:val="left" w:pos="0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A41A6">
        <w:rPr>
          <w:rFonts w:ascii="Times New Roman" w:eastAsia="Times New Roman" w:hAnsi="Times New Roman" w:cs="Times New Roman"/>
          <w:iCs/>
          <w:sz w:val="24"/>
          <w:szCs w:val="24"/>
        </w:rPr>
        <w:t>Спиричев В.Б. Сколько витаминов человеку надо. М., 20</w:t>
      </w:r>
      <w:r w:rsidR="00BD2FA3">
        <w:rPr>
          <w:rFonts w:ascii="Times New Roman" w:eastAsia="Times New Roman" w:hAnsi="Times New Roman" w:cs="Times New Roman"/>
          <w:iCs/>
          <w:sz w:val="24"/>
          <w:szCs w:val="24"/>
        </w:rPr>
        <w:t>1</w:t>
      </w:r>
      <w:r w:rsidRPr="006A41A6">
        <w:rPr>
          <w:rFonts w:ascii="Times New Roman" w:eastAsia="Times New Roman" w:hAnsi="Times New Roman" w:cs="Times New Roman"/>
          <w:iCs/>
          <w:sz w:val="24"/>
          <w:szCs w:val="24"/>
        </w:rPr>
        <w:t>0; 185с.</w:t>
      </w:r>
    </w:p>
    <w:p w:rsidR="00E53092" w:rsidRPr="006A41A6" w:rsidRDefault="00E53092" w:rsidP="00E53092">
      <w:pPr>
        <w:pStyle w:val="a3"/>
        <w:numPr>
          <w:ilvl w:val="0"/>
          <w:numId w:val="19"/>
        </w:numPr>
        <w:tabs>
          <w:tab w:val="left" w:pos="0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A41A6">
        <w:rPr>
          <w:rFonts w:ascii="Times New Roman" w:eastAsia="Times New Roman" w:hAnsi="Times New Roman" w:cs="Times New Roman"/>
          <w:iCs/>
          <w:sz w:val="24"/>
          <w:szCs w:val="24"/>
        </w:rPr>
        <w:t>Тутельян В.А., Хотимченко С.А. Вестник  РАМН. 2001. №6 с .31–4.</w:t>
      </w:r>
    </w:p>
    <w:p w:rsidR="00E53092" w:rsidRPr="006A41A6" w:rsidRDefault="00E53092" w:rsidP="00E53092">
      <w:pPr>
        <w:pStyle w:val="a3"/>
        <w:numPr>
          <w:ilvl w:val="0"/>
          <w:numId w:val="19"/>
        </w:numPr>
        <w:tabs>
          <w:tab w:val="left" w:pos="0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A41A6">
        <w:rPr>
          <w:rFonts w:ascii="Times New Roman" w:eastAsia="Times New Roman" w:hAnsi="Times New Roman" w:cs="Times New Roman"/>
          <w:iCs/>
          <w:sz w:val="24"/>
          <w:szCs w:val="24"/>
        </w:rPr>
        <w:t>Тутельян В.А., Спиричев В.Б., Суханов Б.П., Кудашева В.А. Микронутриенты в питании здорового и больного человека. М.: Колос, 20</w:t>
      </w:r>
      <w:r w:rsidR="00BD2FA3">
        <w:rPr>
          <w:rFonts w:ascii="Times New Roman" w:eastAsia="Times New Roman" w:hAnsi="Times New Roman" w:cs="Times New Roman"/>
          <w:iCs/>
          <w:sz w:val="24"/>
          <w:szCs w:val="24"/>
        </w:rPr>
        <w:t>1</w:t>
      </w:r>
      <w:r w:rsidRPr="006A41A6">
        <w:rPr>
          <w:rFonts w:ascii="Times New Roman" w:eastAsia="Times New Roman" w:hAnsi="Times New Roman" w:cs="Times New Roman"/>
          <w:iCs/>
          <w:sz w:val="24"/>
          <w:szCs w:val="24"/>
        </w:rPr>
        <w:t>2, 423с.</w:t>
      </w:r>
    </w:p>
    <w:p w:rsidR="00E53092" w:rsidRPr="006A41A6" w:rsidRDefault="00E53092" w:rsidP="00E53092">
      <w:pPr>
        <w:pStyle w:val="a3"/>
        <w:numPr>
          <w:ilvl w:val="0"/>
          <w:numId w:val="19"/>
        </w:numPr>
        <w:tabs>
          <w:tab w:val="left" w:pos="0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A41A6">
        <w:rPr>
          <w:rFonts w:ascii="Times New Roman" w:eastAsia="Times New Roman" w:hAnsi="Times New Roman" w:cs="Times New Roman"/>
          <w:iCs/>
          <w:sz w:val="24"/>
          <w:szCs w:val="24"/>
        </w:rPr>
        <w:t>Тутельян В.А. В кн.: Гигиеническая наука и практика на рубеже XXI века. М., 2009;              с.4–8.</w:t>
      </w:r>
    </w:p>
    <w:p w:rsidR="00E53092" w:rsidRPr="0007731A" w:rsidRDefault="00E53092" w:rsidP="00E53092">
      <w:pPr>
        <w:pStyle w:val="a3"/>
        <w:numPr>
          <w:ilvl w:val="0"/>
          <w:numId w:val="19"/>
        </w:numPr>
        <w:tabs>
          <w:tab w:val="left" w:pos="0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</w:pPr>
      <w:bookmarkStart w:id="1" w:name="3"/>
      <w:bookmarkStart w:id="2" w:name="9"/>
      <w:bookmarkStart w:id="3" w:name="12"/>
      <w:bookmarkStart w:id="4" w:name="13"/>
      <w:bookmarkEnd w:id="1"/>
      <w:bookmarkEnd w:id="2"/>
      <w:bookmarkEnd w:id="3"/>
      <w:bookmarkEnd w:id="4"/>
      <w:r w:rsidRPr="0007731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lastRenderedPageBreak/>
        <w:t xml:space="preserve">.Arthur JR. 5th Int.Symp. Selenium in Biology and Medicine., July, 20–23,1992; 19. </w:t>
      </w:r>
    </w:p>
    <w:p w:rsidR="00E53092" w:rsidRPr="0007731A" w:rsidRDefault="00E53092" w:rsidP="00E53092">
      <w:pPr>
        <w:pStyle w:val="a3"/>
        <w:numPr>
          <w:ilvl w:val="0"/>
          <w:numId w:val="19"/>
        </w:numPr>
        <w:tabs>
          <w:tab w:val="left" w:pos="0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</w:pPr>
      <w:r w:rsidRPr="0007731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Berry MJ, Kieffer JD, Harney JW et al. J Biol Chem 1991,:266:,14155–8.</w:t>
      </w:r>
    </w:p>
    <w:p w:rsidR="00E53092" w:rsidRPr="0007731A" w:rsidRDefault="00E53092" w:rsidP="00E53092">
      <w:pPr>
        <w:pStyle w:val="a3"/>
        <w:numPr>
          <w:ilvl w:val="0"/>
          <w:numId w:val="19"/>
        </w:numPr>
        <w:tabs>
          <w:tab w:val="left" w:pos="0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7731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Van</w:t>
      </w:r>
      <w:r w:rsidRPr="0007731A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07731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der</w:t>
      </w:r>
      <w:r w:rsidRPr="0007731A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07731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Haar</w:t>
      </w:r>
      <w:r w:rsidRPr="0007731A">
        <w:rPr>
          <w:rFonts w:ascii="Times New Roman" w:eastAsia="Times New Roman" w:hAnsi="Times New Roman" w:cs="Times New Roman"/>
          <w:iCs/>
          <w:sz w:val="24"/>
          <w:szCs w:val="24"/>
        </w:rPr>
        <w:t>. Сб. Преодоление последствий дефицита йода: зарубежный опыт, М., 1999; 7-20.</w:t>
      </w:r>
    </w:p>
    <w:p w:rsidR="00E53092" w:rsidRPr="0007731A" w:rsidRDefault="00E53092" w:rsidP="00E53092">
      <w:pPr>
        <w:pStyle w:val="a3"/>
        <w:numPr>
          <w:ilvl w:val="0"/>
          <w:numId w:val="19"/>
        </w:numPr>
        <w:tabs>
          <w:tab w:val="left" w:pos="0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</w:pPr>
      <w:r w:rsidRPr="0007731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Zagrodzki</w:t>
      </w:r>
      <w:r w:rsidRPr="00A8532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07731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P</w:t>
      </w:r>
      <w:r w:rsidRPr="00A85323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r w:rsidRPr="0007731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Nicol</w:t>
      </w:r>
      <w:r w:rsidRPr="00A8532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07731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F</w:t>
      </w:r>
      <w:r w:rsidRPr="00A85323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r w:rsidRPr="0007731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McCoy</w:t>
      </w:r>
      <w:r w:rsidRPr="00A8532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07731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MA</w:t>
      </w:r>
      <w:r w:rsidRPr="00A8532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07731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et</w:t>
      </w:r>
      <w:r w:rsidRPr="00A8532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07731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al</w:t>
      </w:r>
      <w:r w:rsidRPr="00A85323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r w:rsidRPr="0007731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Res Vet Sci </w:t>
      </w:r>
      <w:r w:rsidR="00BD2FA3" w:rsidRPr="00BD2FA3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200</w:t>
      </w:r>
      <w:r w:rsidRPr="0007731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8; 64 (3): 209–11. </w:t>
      </w:r>
    </w:p>
    <w:p w:rsidR="00E53092" w:rsidRPr="0007731A" w:rsidRDefault="00E53092" w:rsidP="00E53092">
      <w:pPr>
        <w:spacing w:after="0" w:line="360" w:lineRule="auto"/>
        <w:ind w:firstLine="284"/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</w:pPr>
      <w:bookmarkStart w:id="5" w:name="16"/>
      <w:bookmarkEnd w:id="5"/>
    </w:p>
    <w:p w:rsidR="00E53092" w:rsidRPr="0007731A" w:rsidRDefault="00E53092" w:rsidP="00E53092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6" w:name="17"/>
      <w:bookmarkStart w:id="7" w:name="21"/>
      <w:bookmarkEnd w:id="6"/>
      <w:bookmarkEnd w:id="7"/>
      <w:r w:rsidRPr="0007731A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07731A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07731A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07731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9766E" w:rsidRPr="007E13B1" w:rsidRDefault="0089766E" w:rsidP="007E13B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E93975" w:rsidRPr="007E13B1" w:rsidRDefault="00E93975" w:rsidP="007E13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2308" w:rsidRPr="007E13B1" w:rsidRDefault="00F12308" w:rsidP="007E13B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12308" w:rsidRPr="007E13B1" w:rsidRDefault="00F12308" w:rsidP="007E13B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12308" w:rsidRPr="007E13B1" w:rsidRDefault="00F12308" w:rsidP="007E13B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12308" w:rsidRPr="007E13B1" w:rsidRDefault="00F12308" w:rsidP="007E13B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sectPr w:rsidR="00F12308" w:rsidRPr="007E13B1" w:rsidSect="00276D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90B" w:rsidRDefault="001C690B" w:rsidP="00A85323">
      <w:pPr>
        <w:spacing w:after="0" w:line="240" w:lineRule="auto"/>
      </w:pPr>
      <w:r>
        <w:separator/>
      </w:r>
    </w:p>
  </w:endnote>
  <w:endnote w:type="continuationSeparator" w:id="0">
    <w:p w:rsidR="001C690B" w:rsidRDefault="001C690B" w:rsidP="00A85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23" w:rsidRDefault="00A8532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23" w:rsidRDefault="00A85323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23" w:rsidRDefault="00A8532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90B" w:rsidRDefault="001C690B" w:rsidP="00A85323">
      <w:pPr>
        <w:spacing w:after="0" w:line="240" w:lineRule="auto"/>
      </w:pPr>
      <w:r>
        <w:separator/>
      </w:r>
    </w:p>
  </w:footnote>
  <w:footnote w:type="continuationSeparator" w:id="0">
    <w:p w:rsidR="001C690B" w:rsidRDefault="001C690B" w:rsidP="00A85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23" w:rsidRDefault="00A85323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1495" o:spid="_x0000_s4098" type="#_x0000_t136" style="position:absolute;margin-left:0;margin-top:0;width:416.25pt;height:45pt;rotation:315;z-index:-251654144;mso-position-horizontal:center;mso-position-horizontal-relative:margin;mso-position-vertical:center;mso-position-vertical-relative:margin" o:allowincell="f" fillcolor="#7f7f7f [1612]" stroked="f">
          <v:fill opacity=".5"/>
          <v:textpath style="font-family:&quot;Arial&quot;;font-size:40pt" string="РЕПОЗИТОРИЙ БГПУ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23" w:rsidRDefault="00A85323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1496" o:spid="_x0000_s4099" type="#_x0000_t136" style="position:absolute;margin-left:0;margin-top:0;width:416.25pt;height:45pt;rotation:315;z-index:-251652096;mso-position-horizontal:center;mso-position-horizontal-relative:margin;mso-position-vertical:center;mso-position-vertical-relative:margin" o:allowincell="f" fillcolor="#7f7f7f [1612]" stroked="f">
          <v:fill opacity=".5"/>
          <v:textpath style="font-family:&quot;Arial&quot;;font-size:40pt" string="РЕПОЗИТОРИЙ БГПУ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23" w:rsidRDefault="00A85323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1494" o:spid="_x0000_s4097" type="#_x0000_t136" style="position:absolute;margin-left:0;margin-top:0;width:416.25pt;height:45pt;rotation:315;z-index:-251656192;mso-position-horizontal:center;mso-position-horizontal-relative:margin;mso-position-vertical:center;mso-position-vertical-relative:margin" o:allowincell="f" fillcolor="#7f7f7f [1612]" stroked="f">
          <v:fill opacity=".5"/>
          <v:textpath style="font-family:&quot;Arial&quot;;font-size:40pt" string="РЕПОЗИТОРИЙ БГПУ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2F21"/>
    <w:multiLevelType w:val="hybridMultilevel"/>
    <w:tmpl w:val="9CECA06C"/>
    <w:lvl w:ilvl="0" w:tplc="FC8E88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EB4534"/>
    <w:multiLevelType w:val="hybridMultilevel"/>
    <w:tmpl w:val="517C57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B62AB6"/>
    <w:multiLevelType w:val="multilevel"/>
    <w:tmpl w:val="778A4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3032D2"/>
    <w:multiLevelType w:val="multilevel"/>
    <w:tmpl w:val="DD664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3903D67"/>
    <w:multiLevelType w:val="multilevel"/>
    <w:tmpl w:val="AA805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EC4BA2"/>
    <w:multiLevelType w:val="hybridMultilevel"/>
    <w:tmpl w:val="A16881FC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32B32993"/>
    <w:multiLevelType w:val="multilevel"/>
    <w:tmpl w:val="31528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5155BE"/>
    <w:multiLevelType w:val="hybridMultilevel"/>
    <w:tmpl w:val="3DC40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B26915"/>
    <w:multiLevelType w:val="hybridMultilevel"/>
    <w:tmpl w:val="622A4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CC6016"/>
    <w:multiLevelType w:val="multilevel"/>
    <w:tmpl w:val="E4124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11D178B"/>
    <w:multiLevelType w:val="hybridMultilevel"/>
    <w:tmpl w:val="AC407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23430B"/>
    <w:multiLevelType w:val="multilevel"/>
    <w:tmpl w:val="7F2C4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D445D3"/>
    <w:multiLevelType w:val="multilevel"/>
    <w:tmpl w:val="D48EC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E07A5D"/>
    <w:multiLevelType w:val="hybridMultilevel"/>
    <w:tmpl w:val="074C2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CF3E92"/>
    <w:multiLevelType w:val="hybridMultilevel"/>
    <w:tmpl w:val="2EE2F066"/>
    <w:lvl w:ilvl="0" w:tplc="FC8E88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4712C1"/>
    <w:multiLevelType w:val="multilevel"/>
    <w:tmpl w:val="6C78C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1343A26"/>
    <w:multiLevelType w:val="hybridMultilevel"/>
    <w:tmpl w:val="E10644B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72014EAE"/>
    <w:multiLevelType w:val="multilevel"/>
    <w:tmpl w:val="5184C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3432A0A"/>
    <w:multiLevelType w:val="multilevel"/>
    <w:tmpl w:val="09F68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6"/>
  </w:num>
  <w:num w:numId="3">
    <w:abstractNumId w:val="2"/>
  </w:num>
  <w:num w:numId="4">
    <w:abstractNumId w:val="4"/>
  </w:num>
  <w:num w:numId="5">
    <w:abstractNumId w:val="18"/>
  </w:num>
  <w:num w:numId="6">
    <w:abstractNumId w:val="3"/>
  </w:num>
  <w:num w:numId="7">
    <w:abstractNumId w:val="9"/>
  </w:num>
  <w:num w:numId="8">
    <w:abstractNumId w:val="12"/>
  </w:num>
  <w:num w:numId="9">
    <w:abstractNumId w:val="17"/>
  </w:num>
  <w:num w:numId="10">
    <w:abstractNumId w:val="11"/>
  </w:num>
  <w:num w:numId="11">
    <w:abstractNumId w:val="0"/>
  </w:num>
  <w:num w:numId="12">
    <w:abstractNumId w:val="14"/>
  </w:num>
  <w:num w:numId="13">
    <w:abstractNumId w:val="8"/>
  </w:num>
  <w:num w:numId="14">
    <w:abstractNumId w:val="1"/>
  </w:num>
  <w:num w:numId="15">
    <w:abstractNumId w:val="13"/>
  </w:num>
  <w:num w:numId="16">
    <w:abstractNumId w:val="7"/>
  </w:num>
  <w:num w:numId="17">
    <w:abstractNumId w:val="16"/>
  </w:num>
  <w:num w:numId="18">
    <w:abstractNumId w:val="5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07B3"/>
    <w:rsid w:val="00000A87"/>
    <w:rsid w:val="00020967"/>
    <w:rsid w:val="00044CFC"/>
    <w:rsid w:val="000602E4"/>
    <w:rsid w:val="00067401"/>
    <w:rsid w:val="0007731A"/>
    <w:rsid w:val="000830F7"/>
    <w:rsid w:val="000A5411"/>
    <w:rsid w:val="000A6AF4"/>
    <w:rsid w:val="000A7A6F"/>
    <w:rsid w:val="000B0858"/>
    <w:rsid w:val="000B2138"/>
    <w:rsid w:val="000E6296"/>
    <w:rsid w:val="00105BE0"/>
    <w:rsid w:val="001547E1"/>
    <w:rsid w:val="00171FF6"/>
    <w:rsid w:val="00182EBD"/>
    <w:rsid w:val="001C1FF6"/>
    <w:rsid w:val="001C690B"/>
    <w:rsid w:val="00276D45"/>
    <w:rsid w:val="002C0CEE"/>
    <w:rsid w:val="003651F0"/>
    <w:rsid w:val="003B282F"/>
    <w:rsid w:val="003D430C"/>
    <w:rsid w:val="003D4358"/>
    <w:rsid w:val="003F2871"/>
    <w:rsid w:val="004110E0"/>
    <w:rsid w:val="004161E6"/>
    <w:rsid w:val="00444885"/>
    <w:rsid w:val="00461107"/>
    <w:rsid w:val="00495014"/>
    <w:rsid w:val="004B1F41"/>
    <w:rsid w:val="004B5861"/>
    <w:rsid w:val="00503AE4"/>
    <w:rsid w:val="00553975"/>
    <w:rsid w:val="00564144"/>
    <w:rsid w:val="005A3FC9"/>
    <w:rsid w:val="005B7D5B"/>
    <w:rsid w:val="005F4F6F"/>
    <w:rsid w:val="00633464"/>
    <w:rsid w:val="00673E25"/>
    <w:rsid w:val="006A41A6"/>
    <w:rsid w:val="006C2412"/>
    <w:rsid w:val="0078509E"/>
    <w:rsid w:val="007B4A10"/>
    <w:rsid w:val="007B6CDE"/>
    <w:rsid w:val="007D0A0F"/>
    <w:rsid w:val="007D6AEC"/>
    <w:rsid w:val="007E13B1"/>
    <w:rsid w:val="007F456A"/>
    <w:rsid w:val="008016C0"/>
    <w:rsid w:val="00861FB2"/>
    <w:rsid w:val="0089766E"/>
    <w:rsid w:val="008B631E"/>
    <w:rsid w:val="008C16AB"/>
    <w:rsid w:val="008D3706"/>
    <w:rsid w:val="009007B3"/>
    <w:rsid w:val="009100A0"/>
    <w:rsid w:val="0091241D"/>
    <w:rsid w:val="00921D23"/>
    <w:rsid w:val="00981217"/>
    <w:rsid w:val="009D2E72"/>
    <w:rsid w:val="00A00C95"/>
    <w:rsid w:val="00A25493"/>
    <w:rsid w:val="00A47A39"/>
    <w:rsid w:val="00A85323"/>
    <w:rsid w:val="00AC5338"/>
    <w:rsid w:val="00B76885"/>
    <w:rsid w:val="00B93FEF"/>
    <w:rsid w:val="00BB6A1B"/>
    <w:rsid w:val="00BC1B24"/>
    <w:rsid w:val="00BD2FA3"/>
    <w:rsid w:val="00C07FD0"/>
    <w:rsid w:val="00C175FC"/>
    <w:rsid w:val="00C56432"/>
    <w:rsid w:val="00C67A1C"/>
    <w:rsid w:val="00CA0A5F"/>
    <w:rsid w:val="00CE0F82"/>
    <w:rsid w:val="00D25C0B"/>
    <w:rsid w:val="00D46D09"/>
    <w:rsid w:val="00D921EA"/>
    <w:rsid w:val="00DF2241"/>
    <w:rsid w:val="00E53092"/>
    <w:rsid w:val="00E82AC3"/>
    <w:rsid w:val="00E93975"/>
    <w:rsid w:val="00EE4811"/>
    <w:rsid w:val="00F12308"/>
    <w:rsid w:val="00F25F03"/>
    <w:rsid w:val="00FC5783"/>
    <w:rsid w:val="00FF2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D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85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85323"/>
  </w:style>
  <w:style w:type="paragraph" w:styleId="a6">
    <w:name w:val="footer"/>
    <w:basedOn w:val="a"/>
    <w:link w:val="a7"/>
    <w:uiPriority w:val="99"/>
    <w:semiHidden/>
    <w:unhideWhenUsed/>
    <w:rsid w:val="00A85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853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6</Pages>
  <Words>1843</Words>
  <Characters>10508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37</cp:revision>
  <dcterms:created xsi:type="dcterms:W3CDTF">2012-05-02T12:34:00Z</dcterms:created>
  <dcterms:modified xsi:type="dcterms:W3CDTF">2015-01-06T22:34:00Z</dcterms:modified>
</cp:coreProperties>
</file>