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6D" w:rsidRDefault="00D3696D" w:rsidP="00D3696D">
      <w:pPr>
        <w:spacing w:after="0"/>
        <w:ind w:firstLine="708"/>
        <w:jc w:val="center"/>
      </w:pPr>
      <w:r>
        <w:t>Немедикаментозные методы лечения артериальной гипертензии: доказанные и спорные эффекты.</w:t>
      </w:r>
    </w:p>
    <w:p w:rsidR="00D3696D" w:rsidRDefault="00D3696D" w:rsidP="00D369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Часть </w:t>
      </w:r>
      <w:r>
        <w:rPr>
          <w:lang w:val="en-US"/>
        </w:rPr>
        <w:t>II</w:t>
      </w:r>
    </w:p>
    <w:p w:rsidR="00D3696D" w:rsidRDefault="00D3696D" w:rsidP="00D3696D">
      <w:pPr>
        <w:spacing w:after="0"/>
        <w:ind w:firstLine="708"/>
        <w:jc w:val="both"/>
      </w:pPr>
      <w:r>
        <w:t>В.П. Сытый</w:t>
      </w:r>
      <w:r>
        <w:rPr>
          <w:vertAlign w:val="superscript"/>
        </w:rPr>
        <w:t>1</w:t>
      </w:r>
      <w:r>
        <w:t>, С.Ф. Горбатенко</w:t>
      </w:r>
      <w:r>
        <w:rPr>
          <w:vertAlign w:val="superscript"/>
        </w:rPr>
        <w:t>1</w:t>
      </w:r>
      <w:r>
        <w:t>, О.В. Сытая</w:t>
      </w:r>
      <w:r>
        <w:rPr>
          <w:vertAlign w:val="superscript"/>
        </w:rPr>
        <w:t>2</w:t>
      </w:r>
    </w:p>
    <w:p w:rsidR="00D3696D" w:rsidRPr="008A5568" w:rsidRDefault="00D3696D" w:rsidP="00D3696D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1</w:t>
      </w:r>
      <w:r w:rsidRPr="008A5568">
        <w:rPr>
          <w:i/>
          <w:sz w:val="24"/>
          <w:szCs w:val="24"/>
        </w:rPr>
        <w:t>Белорусский государственный педагогический универси</w:t>
      </w:r>
      <w:r>
        <w:rPr>
          <w:i/>
          <w:sz w:val="24"/>
          <w:szCs w:val="24"/>
        </w:rPr>
        <w:t xml:space="preserve">тет имени Максима Танка </w:t>
      </w:r>
      <w:r w:rsidRPr="008A5568">
        <w:rPr>
          <w:i/>
          <w:sz w:val="24"/>
          <w:szCs w:val="24"/>
        </w:rPr>
        <w:t xml:space="preserve"> </w:t>
      </w:r>
    </w:p>
    <w:p w:rsidR="00D3696D" w:rsidRPr="00D3696D" w:rsidRDefault="00D3696D" w:rsidP="00D3696D">
      <w:pPr>
        <w:spacing w:after="0" w:line="360" w:lineRule="auto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2</w:t>
      </w:r>
      <w:r w:rsidRPr="008A5568">
        <w:rPr>
          <w:i/>
          <w:sz w:val="24"/>
          <w:szCs w:val="24"/>
        </w:rPr>
        <w:t>Белорусский государственны</w:t>
      </w:r>
      <w:r>
        <w:rPr>
          <w:i/>
          <w:sz w:val="24"/>
          <w:szCs w:val="24"/>
        </w:rPr>
        <w:t>й институт правоведения</w:t>
      </w:r>
    </w:p>
    <w:p w:rsidR="00225836" w:rsidRDefault="00225836" w:rsidP="00225836">
      <w:pPr>
        <w:spacing w:after="0"/>
        <w:ind w:left="4956" w:firstLine="708"/>
        <w:jc w:val="both"/>
      </w:pPr>
    </w:p>
    <w:p w:rsidR="0072514F" w:rsidRDefault="0072514F" w:rsidP="00225836">
      <w:pPr>
        <w:spacing w:after="0"/>
        <w:ind w:firstLine="708"/>
        <w:jc w:val="both"/>
      </w:pPr>
      <w:r>
        <w:t>Арсенал немедикаментозных методов лечения артериальной гипертензии постоянно увеличивается и совершенствуется. Проблема осложняется тем, что гипотензивный эффект, возникающий после воздействия немедикаментозного фактора сохраняется короткое время и поэтому не имеет практического значения. Но и лекарственная терапия до сих пор не решила проблему лечения АГ. Поэтому исследование гипотензивной эффективности новых и известных немедикаментозных методов является актуальной з</w:t>
      </w:r>
      <w:r w:rsidR="00E062D4">
        <w:t>а</w:t>
      </w:r>
      <w:r>
        <w:t>даче</w:t>
      </w:r>
      <w:r w:rsidR="00E062D4">
        <w:t>й</w:t>
      </w:r>
      <w:r>
        <w:t>. Решению этой задачи и посвящены исследования в настоящем обзоре.</w:t>
      </w:r>
    </w:p>
    <w:p w:rsidR="0072514F" w:rsidRDefault="00E062D4" w:rsidP="00225836">
      <w:pPr>
        <w:spacing w:after="0"/>
        <w:ind w:firstLine="708"/>
        <w:jc w:val="both"/>
      </w:pPr>
      <w:r w:rsidRPr="0038664A">
        <w:rPr>
          <w:i/>
        </w:rPr>
        <w:t>Водолечебные процедуры</w:t>
      </w:r>
      <w:r>
        <w:t xml:space="preserve"> воздействуют на организм путем рефлекторного влияния через нейрогуморальные механизмы. При сочетании АГ с ожирением используют углекислые, сероводородные, хлоридные, йодобромные, радоновые и контрастные ванны</w:t>
      </w:r>
      <w:r w:rsidR="00045E49">
        <w:t>. Ванны улучшают липидный, углев</w:t>
      </w:r>
      <w:r>
        <w:t>одный и водно-электролитный обмен, что способствует сниж</w:t>
      </w:r>
      <w:r w:rsidR="00667730">
        <w:t>ению веса, и нормализацию АД (1</w:t>
      </w:r>
      <w:r>
        <w:t>).</w:t>
      </w:r>
    </w:p>
    <w:p w:rsidR="00E062D4" w:rsidRDefault="00E062D4" w:rsidP="00225836">
      <w:pPr>
        <w:spacing w:after="0"/>
        <w:ind w:firstLine="708"/>
        <w:jc w:val="both"/>
      </w:pPr>
      <w:r w:rsidRPr="0038664A">
        <w:rPr>
          <w:i/>
        </w:rPr>
        <w:t>Гидротерапия.</w:t>
      </w:r>
      <w:r>
        <w:t xml:space="preserve"> Души (дождевой, веерный, циркулярный, подводный душ-массаж, струйный) оказывают положительное влияние на функцию сердечно-сосудистой системы за счет термических и механических </w:t>
      </w:r>
      <w:r w:rsidR="0038664A">
        <w:t>раэдражителей. Пациентам с более тяжелыми проявлениями АГ показаны щадящие проц</w:t>
      </w:r>
      <w:r w:rsidR="00667730">
        <w:t>едуры (обтирания, обливания) (1</w:t>
      </w:r>
      <w:r w:rsidR="0038664A">
        <w:t>).</w:t>
      </w:r>
    </w:p>
    <w:p w:rsidR="0038664A" w:rsidRDefault="0038664A" w:rsidP="0038664A">
      <w:pPr>
        <w:spacing w:after="0"/>
        <w:ind w:firstLine="708"/>
        <w:jc w:val="both"/>
      </w:pPr>
      <w:r w:rsidRPr="00F109A3">
        <w:rPr>
          <w:i/>
        </w:rPr>
        <w:t>Фотохромотерапия</w:t>
      </w:r>
      <w:r>
        <w:t xml:space="preserve"> больных АД применяется в виде визуальной</w:t>
      </w:r>
      <w:r w:rsidR="00045E49">
        <w:t xml:space="preserve"> хромотерапии зеленым светом</w:t>
      </w:r>
      <w:r>
        <w:t>. Характерными ответными реакциями на визуальную цветостимуляцию являются: снижение АД, удельного периферического сосудистого соп</w:t>
      </w:r>
      <w:r w:rsidR="00045E49">
        <w:t>ротивления, нормализация симп</w:t>
      </w:r>
      <w:r>
        <w:t>атической реактивности сердечно-сосудистой системы и положительное влияние на энерготическое обеспеч</w:t>
      </w:r>
      <w:r w:rsidR="00667730">
        <w:t>ение насосной функции сердца (2</w:t>
      </w:r>
      <w:r>
        <w:t>).</w:t>
      </w:r>
    </w:p>
    <w:p w:rsidR="0038664A" w:rsidRDefault="0038664A" w:rsidP="0038664A">
      <w:pPr>
        <w:spacing w:after="0"/>
        <w:ind w:firstLine="708"/>
        <w:jc w:val="both"/>
      </w:pPr>
      <w:r w:rsidRPr="00F109A3">
        <w:rPr>
          <w:i/>
        </w:rPr>
        <w:t>Музыкотерапия</w:t>
      </w:r>
      <w:r>
        <w:t xml:space="preserve"> используется в медицине с древних времен. Воздействие акустическим полем специфической волны на подпороговом уровне вызывает синхронизацию управляющих ритмических физиологических процессов, интеграцию </w:t>
      </w:r>
      <w:r w:rsidR="00667730">
        <w:t>работы всех систем организма (3</w:t>
      </w:r>
      <w:r>
        <w:t xml:space="preserve">). Классическая музыка, которая характеризуется высокой вариабельностью </w:t>
      </w:r>
      <w:r>
        <w:lastRenderedPageBreak/>
        <w:t>энергии акустического потока, улучшает функциональное состояние коры больших полушарий, память на образный материал, ассоциативную и литературную деятельность. Рок и диско- музыка с низкой вариабельностью энергии акустического сигнала ухудшают вышеперечисленные параметры. Влияние различных музыкальных жанров зависит от свойств личности слушателя: эмоциональная реакция на музыку у интравертов выше, чем у экстравертов, улучшение психомоторных функций выражено у высокотревожных личностей больше, чем у эмоционально стабильных. Наиболее выраженным успокаительным воздействием обладает музыка И. Брамса - Гавот ля мажор; К.Ф.Баха – Ларго из органного концерта ре минор; К.А.Дебюсси – Лунный свет; И.С.Баха – Сицилиана; Т.А</w:t>
      </w:r>
      <w:r w:rsidR="00667730">
        <w:t>льбинони – Адажио (3,4</w:t>
      </w:r>
      <w:r w:rsidR="005A277D">
        <w:t>).</w:t>
      </w:r>
    </w:p>
    <w:p w:rsidR="0038664A" w:rsidRDefault="0038664A" w:rsidP="0038664A">
      <w:pPr>
        <w:spacing w:after="0"/>
        <w:ind w:firstLine="708"/>
        <w:jc w:val="both"/>
      </w:pPr>
      <w:r>
        <w:t xml:space="preserve">Повышение интереса </w:t>
      </w:r>
      <w:r w:rsidR="005A277D">
        <w:t>к музыкотерапии в последние десятилетия</w:t>
      </w:r>
      <w:r w:rsidR="005A277D" w:rsidRPr="005A277D">
        <w:t xml:space="preserve"> </w:t>
      </w:r>
      <w:r w:rsidR="005A277D">
        <w:rPr>
          <w:lang w:val="en-US"/>
        </w:rPr>
        <w:t>XX</w:t>
      </w:r>
      <w:r w:rsidR="005A277D">
        <w:t xml:space="preserve"> и в начале</w:t>
      </w:r>
      <w:r w:rsidR="005A277D" w:rsidRPr="005A277D">
        <w:t xml:space="preserve"> </w:t>
      </w:r>
      <w:r w:rsidR="005A277D">
        <w:rPr>
          <w:lang w:val="en-US"/>
        </w:rPr>
        <w:t>XXI</w:t>
      </w:r>
      <w:r w:rsidR="005A277D">
        <w:t xml:space="preserve"> века</w:t>
      </w:r>
      <w:r>
        <w:t xml:space="preserve"> связано с появлением новой звуковоспроизводящей и звукозаписывающей техники. В 1989 г. немецкой формой «Ааг»  был выпущен первый компакт-диск медицинской резонансной музыки немецкого композитора-классика П. Хюбнера. Феномен медицинского резонанса автор объясняет единством гармонических законов музыкального произведения и  функционирования человеческого организма. </w:t>
      </w:r>
      <w:r w:rsidRPr="00F109A3">
        <w:rPr>
          <w:i/>
        </w:rPr>
        <w:t>Резонансная музыка</w:t>
      </w:r>
      <w:r>
        <w:t xml:space="preserve"> оказывает релаксирующее действие на организм человека, способствует восстановлению нарушенных биоритмов, трудоспособности, потенцирует влияние лекарственных средств. В  настоящее время резонансная музыкотерапия широко применяется при психических заболеваниях, при неврозах, депрессии, мигрени, нарушении сна, инсультах, комах, в комплексной терапии гипертонической болезни и нейроциркуляторной дистонии. Механизм действия музыки на организм изучен еще недостаточно. Вместе с тем имеющиеся в литературе данные свидетельствуют о благоприятном влиянии на состояние нейроэндокринной системы, обеспечивающей регуляторное воздействие на обменные процессы в организме. Это открывает новые возможности для применения музыкотерапии в лечении артериальной гипертензии (</w:t>
      </w:r>
      <w:r w:rsidR="00667730">
        <w:t>5</w:t>
      </w:r>
      <w:r>
        <w:t>). Изучая влияние различных муз</w:t>
      </w:r>
      <w:r w:rsidR="005A277D">
        <w:t>ыкальных произведений  на уровни</w:t>
      </w:r>
      <w:r>
        <w:t xml:space="preserve"> АД и ЧСС сотрудники Полесского государственного университета отметили достоверное снижение САД, ДАД и ЧСС после прослушивания композиции И.С. Баха (</w:t>
      </w:r>
      <w:r>
        <w:rPr>
          <w:lang w:val="en-US"/>
        </w:rPr>
        <w:t>Air</w:t>
      </w:r>
      <w:r w:rsidRPr="004C7124">
        <w:t xml:space="preserve"> </w:t>
      </w:r>
      <w:r>
        <w:rPr>
          <w:lang w:val="en-US"/>
        </w:rPr>
        <w:t>on</w:t>
      </w:r>
      <w:r w:rsidRPr="004C7124">
        <w:t xml:space="preserve"> </w:t>
      </w:r>
      <w:r>
        <w:rPr>
          <w:lang w:val="en-US"/>
        </w:rPr>
        <w:t>a</w:t>
      </w:r>
      <w:r w:rsidRPr="004C7124">
        <w:t xml:space="preserve"> </w:t>
      </w:r>
      <w:r>
        <w:rPr>
          <w:lang w:val="en-US"/>
        </w:rPr>
        <w:t>G</w:t>
      </w:r>
      <w:r>
        <w:t xml:space="preserve"> </w:t>
      </w:r>
      <w:r>
        <w:rPr>
          <w:lang w:val="en-US"/>
        </w:rPr>
        <w:t>string</w:t>
      </w:r>
      <w:r w:rsidRPr="004C7124">
        <w:t xml:space="preserve">) </w:t>
      </w:r>
      <w:r>
        <w:t>и отсутствие гипотензивной реакции после прослушивания композиции в стиле «тяжелого» рока (</w:t>
      </w:r>
      <w:r w:rsidR="00667730">
        <w:t>6</w:t>
      </w:r>
      <w:r>
        <w:t>).</w:t>
      </w:r>
    </w:p>
    <w:p w:rsidR="0038664A" w:rsidRDefault="0038664A" w:rsidP="0038664A">
      <w:pPr>
        <w:spacing w:after="0"/>
        <w:ind w:firstLine="708"/>
        <w:jc w:val="both"/>
      </w:pPr>
      <w:r>
        <w:t xml:space="preserve">В лечении АГ с успехом применяется методика </w:t>
      </w:r>
      <w:r w:rsidRPr="00F109A3">
        <w:rPr>
          <w:i/>
        </w:rPr>
        <w:t xml:space="preserve">биоакустической психокоррекции </w:t>
      </w:r>
      <w:r>
        <w:t>(</w:t>
      </w:r>
      <w:r w:rsidR="00667730">
        <w:t>7</w:t>
      </w:r>
      <w:r>
        <w:t xml:space="preserve">). Благоприятное воздействие на сердечно-сосудистую </w:t>
      </w:r>
      <w:r>
        <w:lastRenderedPageBreak/>
        <w:t>систему оказывает новый способ воспроизведения музыкального произведения в цвете – цветомузыка (</w:t>
      </w:r>
      <w:r w:rsidR="00667730">
        <w:t>5</w:t>
      </w:r>
      <w:r>
        <w:t>). Среди специалистов принято относить все вариант</w:t>
      </w:r>
      <w:r w:rsidR="005A277D">
        <w:t>ы музыкотерапии к арттерапии</w:t>
      </w:r>
      <w:r>
        <w:t>.</w:t>
      </w:r>
    </w:p>
    <w:p w:rsidR="0038664A" w:rsidRDefault="0038664A" w:rsidP="0038664A">
      <w:pPr>
        <w:spacing w:after="0"/>
        <w:ind w:firstLine="708"/>
        <w:jc w:val="both"/>
      </w:pPr>
      <w:r w:rsidRPr="00F109A3">
        <w:rPr>
          <w:i/>
        </w:rPr>
        <w:t>Ароматерапия</w:t>
      </w:r>
      <w:r>
        <w:t xml:space="preserve"> – повышение устойчивости организма к неблагоприятным влияниям с помощью природных веществ, близких по химической структуре, биологическому и фармокологическому действию эндогенным соединениям, участвующим в биорегуляции  физиологических систем организма. В настоящее время терапевтические эффекты ароматерапии  находят объяснение при исследовании процессов взаимодействия  летучих ароматических веществ с  рецепторами (обонятельными, тригеминальными, термическими). Воздействие запаха на лимбическую систему мозга осуществляется через центр памяти и обуславливает эмоциональный ответ (</w:t>
      </w:r>
      <w:r w:rsidR="00667730">
        <w:t>8,9</w:t>
      </w:r>
      <w:r w:rsidR="005A277D">
        <w:t>)</w:t>
      </w:r>
      <w:r>
        <w:t xml:space="preserve">. Авторы отмечают, что в связи с преобладанием  тревожного  и неврастенического типа отношения к болезни у пациентов с артериальной гипертензией, в схему аромапсихотерапевтической коррекции целесообразно включать комбинации масел с наличием противострессового, противотревожного, гипотензивного, седативного, релаксационного, адаптогенного и гармонизирующего действия (лаванду лекарственную, апельсин китайский, герань розовую, иланг-иланг, лимон, фенхель обыкновенный).  </w:t>
      </w:r>
    </w:p>
    <w:p w:rsidR="0038664A" w:rsidRDefault="0038664A" w:rsidP="0038664A">
      <w:pPr>
        <w:spacing w:after="0"/>
        <w:ind w:firstLine="708"/>
        <w:jc w:val="both"/>
      </w:pPr>
      <w:r>
        <w:t xml:space="preserve">В другой работе </w:t>
      </w:r>
      <w:r w:rsidR="005A277D">
        <w:t>представлены результаты комплексного использования</w:t>
      </w:r>
      <w:r>
        <w:t xml:space="preserve"> гипносуггестии, ароматерапии и электросна в программе реабилитации больных ИБС и АГ с преобладанием у них тревожно-депрессивных реакций  (</w:t>
      </w:r>
      <w:r w:rsidR="00667730">
        <w:t>10</w:t>
      </w:r>
      <w:r>
        <w:t>).  Отмечено, что к концу курса лечения у всех больных (15 человек) произошло снижение уровня тревоги и депрессии, а у больных АГ – стабилизация АД.</w:t>
      </w:r>
    </w:p>
    <w:p w:rsidR="0038664A" w:rsidRDefault="0038664A" w:rsidP="0038664A">
      <w:pPr>
        <w:spacing w:after="0"/>
        <w:ind w:firstLine="708"/>
        <w:jc w:val="both"/>
      </w:pPr>
      <w:r w:rsidRPr="001605AB">
        <w:rPr>
          <w:i/>
        </w:rPr>
        <w:t>Гирудотерапия</w:t>
      </w:r>
      <w:r>
        <w:t xml:space="preserve"> характеризуется поливалентным лечебным действием, которое, в отличие от лекарственных препаратов, оказывает более мягкое, тренирующее воздействие на различные функциональные системы, повышает их резервные возможности и практически не обладает побочными эффектами (</w:t>
      </w:r>
      <w:r w:rsidR="00667730">
        <w:t>11,12</w:t>
      </w:r>
      <w:r>
        <w:t>). Использование методов рефлексотерапии и гирудорефлексотерапии оказывает антигипертензивное действие, влияет на деятельность центральных и периферических сосудорегулирующих центров, состояние психоэмоциональной сферы, улучшает лабораторные показатели липидного, углеводного обмена и системы гемостаза у пациентов АГ (</w:t>
      </w:r>
      <w:r w:rsidR="00667730">
        <w:t>13</w:t>
      </w:r>
      <w:r>
        <w:t>). В частности</w:t>
      </w:r>
      <w:r w:rsidR="005A277D">
        <w:t>,</w:t>
      </w:r>
      <w:r>
        <w:t xml:space="preserve"> </w:t>
      </w:r>
      <w:r w:rsidR="005A277D">
        <w:t>отмечена наиболее выраженная положительная динамика</w:t>
      </w:r>
      <w:r>
        <w:t xml:space="preserve"> показателей суточного мониторирования АД через 3 месяца после проведенного лечения у пациентов с АГ І</w:t>
      </w:r>
      <w:r w:rsidRPr="008F0520">
        <w:t>-</w:t>
      </w:r>
      <w:r>
        <w:rPr>
          <w:lang w:val="en-US"/>
        </w:rPr>
        <w:t>II</w:t>
      </w:r>
      <w:r>
        <w:t xml:space="preserve"> степенью заболевания.</w:t>
      </w:r>
    </w:p>
    <w:p w:rsidR="0038664A" w:rsidRDefault="0038664A" w:rsidP="0038664A">
      <w:pPr>
        <w:spacing w:after="0"/>
        <w:ind w:firstLine="708"/>
        <w:jc w:val="both"/>
      </w:pPr>
      <w:r>
        <w:lastRenderedPageBreak/>
        <w:t>У больных АГ высокой стратификации риска важным патогенетическим фактором, определяющим прогрессирование заболевания, являются нарушения в системе гемостаза, приводящее к развитию церебральных и сердечно-сосудистых осложнений (</w:t>
      </w:r>
      <w:r w:rsidR="00667730">
        <w:t>14</w:t>
      </w:r>
      <w:r>
        <w:t>). Проведенное</w:t>
      </w:r>
      <w:r w:rsidR="00FB4FC6">
        <w:t xml:space="preserve"> диссертационное</w:t>
      </w:r>
      <w:r>
        <w:t xml:space="preserve"> исследование позволило установит</w:t>
      </w:r>
      <w:r w:rsidR="00FB4FC6">
        <w:t>ь</w:t>
      </w:r>
      <w:r>
        <w:t xml:space="preserve"> значительную клиническую эффективность метода гирудотерапии, улучшение системы гемостаза, функции эндотелия, и церебрально</w:t>
      </w:r>
      <w:r w:rsidR="00480720">
        <w:t>й гемодинамики, что способствовало</w:t>
      </w:r>
      <w:r>
        <w:t xml:space="preserve"> предотвращению развития хронических форм цереброваскулярной недостаточности. В другом исследовании (</w:t>
      </w:r>
      <w:r w:rsidR="00667730">
        <w:t>15</w:t>
      </w:r>
      <w:r>
        <w:t>) проводилась гирудотерапия больных с транзиторными ишемическими атаками по оригинальной методике. Отмечено выраженное повышение скорости кровотока по интракраниальным сосудам при снижении пульсационного индекса, индекса циркулярного сопротивления и степени межполушарной ассиметрии кровотока, что свидетельствует о положительном влиянии гирудотерапии на церебральную гемодинамику, включая коллатеральное кровообращение. Положительное влияние гирудотерапии при лечении больных хронической сердечной недостаточностью (ХСН), в том числе и больных ХСН на фоне АГ, отмечено в двух исследованиях, включивши</w:t>
      </w:r>
      <w:r w:rsidR="00045E49">
        <w:t>х 190 человек</w:t>
      </w:r>
      <w:r>
        <w:t>. При  этом авторы сделали вывод о том, что гирудотерапия наиболее эффективна у больных с хронической сердечной недостаточностью, сочетающейся с АГ</w:t>
      </w:r>
      <w:r w:rsidR="00667730">
        <w:t xml:space="preserve"> (16,17</w:t>
      </w:r>
      <w:r w:rsidR="00480720">
        <w:t>)</w:t>
      </w:r>
      <w:r>
        <w:t>.</w:t>
      </w:r>
    </w:p>
    <w:p w:rsidR="0038664A" w:rsidRDefault="0038664A" w:rsidP="0038664A">
      <w:pPr>
        <w:spacing w:after="0"/>
        <w:ind w:firstLine="708"/>
        <w:jc w:val="both"/>
      </w:pPr>
      <w:r w:rsidRPr="003B40C9">
        <w:rPr>
          <w:i/>
        </w:rPr>
        <w:t>Апитерапия.</w:t>
      </w:r>
      <w:r>
        <w:t xml:space="preserve"> Пчелиный яд (апитоксин) в виде укусов пчел (апитерапия) применяется с древних времен в Индии, Китае, Египте, Греции в качестве обезболивающего (при болях в суставах) и стимулирующего защитные силы организма</w:t>
      </w:r>
      <w:r w:rsidR="00480720">
        <w:t xml:space="preserve"> средства</w:t>
      </w:r>
      <w:r>
        <w:t>. Современными исследованиями установлено, что пчелиный яд содержит пептиды, биогенные амины и ферменты. Под влиянием этих веществ увеличивается выделение гистамина и гормонов коры надпочечников: они оказывают ганглиоблокирующее, противовоспалительное и болеутоляющее действие. Хотя у больных АГ апитерапия приводит к некоторому снижению АД, лечение укусами пчел проводят по другим показаниям (</w:t>
      </w:r>
      <w:r w:rsidR="00667730">
        <w:t>18</w:t>
      </w:r>
      <w:r>
        <w:t>).</w:t>
      </w:r>
    </w:p>
    <w:p w:rsidR="00480720" w:rsidRDefault="00480720" w:rsidP="0038664A">
      <w:pPr>
        <w:spacing w:after="0"/>
        <w:ind w:firstLine="708"/>
        <w:jc w:val="both"/>
      </w:pPr>
      <w:r w:rsidRPr="004C5233">
        <w:rPr>
          <w:i/>
        </w:rPr>
        <w:t>Психотерапия</w:t>
      </w:r>
      <w:r>
        <w:t xml:space="preserve"> (рациональная, суггестивная, аутотренинг, нейролингвистическое программирование и др.) может применяться при формировании АГ у пациентов с функциональными нарушениями ЦНС. Следует отметить, что психотерапия рекомендо</w:t>
      </w:r>
      <w:r w:rsidR="00667730">
        <w:t>валась широко в прошлом веке (19</w:t>
      </w:r>
      <w:r>
        <w:t>). Сегодня вышеуказанные методы психотерапии применяются только в комбинации с другими немедикаментозными методами и медикаментозной</w:t>
      </w:r>
      <w:r w:rsidR="00667730">
        <w:t xml:space="preserve"> антигипертензивной терапией (20</w:t>
      </w:r>
      <w:r>
        <w:t>).</w:t>
      </w:r>
    </w:p>
    <w:p w:rsidR="00480720" w:rsidRDefault="00480720" w:rsidP="0038664A">
      <w:pPr>
        <w:spacing w:after="0"/>
        <w:ind w:firstLine="708"/>
        <w:jc w:val="both"/>
      </w:pPr>
      <w:r>
        <w:lastRenderedPageBreak/>
        <w:t>Очень близко к вышеперечисленным психотерапевтическим воздей</w:t>
      </w:r>
      <w:r w:rsidR="004C5233">
        <w:t xml:space="preserve">ствиям находится молитва (канонический словесный текст, произносимый верующими при обращении к Богу). Слова, обращенные к всевышнему оказывают релаксирующий и успокаивающий эффект у верующего человека и создают мотивацию к соблюдению рекомендаций врача по изменению стиля жизни. Подтверждение этому можно найти в тексте Ветхого Завета </w:t>
      </w:r>
      <w:r w:rsidR="00045E49">
        <w:t xml:space="preserve">и в материалах конференций </w:t>
      </w:r>
      <w:r w:rsidR="00667730">
        <w:t>(21</w:t>
      </w:r>
      <w:r w:rsidR="004C5233">
        <w:t xml:space="preserve">). </w:t>
      </w:r>
    </w:p>
    <w:p w:rsidR="00BB336A" w:rsidRPr="00383BDD" w:rsidRDefault="004C5233" w:rsidP="00F8485B">
      <w:pPr>
        <w:spacing w:after="0"/>
        <w:ind w:firstLine="708"/>
        <w:jc w:val="both"/>
      </w:pPr>
      <w:r w:rsidRPr="00B644B5">
        <w:rPr>
          <w:i/>
        </w:rPr>
        <w:t>Пищевые продукты, биологически активные добавки.</w:t>
      </w:r>
      <w:r>
        <w:t xml:space="preserve"> Финские ученые, подводя итоги ряда эпидемиологических исследований, показали, что применение </w:t>
      </w:r>
      <w:r w:rsidRPr="00B644B5">
        <w:rPr>
          <w:i/>
        </w:rPr>
        <w:t>молока</w:t>
      </w:r>
      <w:r>
        <w:t xml:space="preserve"> (его сбраживание за счет кишечных энзимов или протеинов, которые формируются во время ферментации молока) влияет на блокирование ангиотензинпревращающего фермента и снижает АД. Поэтому использование молока в качестве диетического продукта полезно как дополнение к медикаментозной терапии артериальной</w:t>
      </w:r>
      <w:r w:rsidR="00BB336A">
        <w:t xml:space="preserve"> </w:t>
      </w:r>
      <w:r>
        <w:t>гиперт</w:t>
      </w:r>
      <w:r w:rsidR="00BB336A">
        <w:t>ензии</w:t>
      </w:r>
      <w:r>
        <w:t xml:space="preserve"> (</w:t>
      </w:r>
      <w:r w:rsidR="00667730">
        <w:t>22</w:t>
      </w:r>
      <w:r>
        <w:t xml:space="preserve">). </w:t>
      </w:r>
      <w:r w:rsidR="00BB336A">
        <w:t>Аналогичные результаты были</w:t>
      </w:r>
      <w:r w:rsidR="00045E49">
        <w:t xml:space="preserve"> опубликованы позже. Авторы конст</w:t>
      </w:r>
      <w:r w:rsidR="00BB336A">
        <w:t>атировали обратную зависимость между потреблением молочных продуктов, распространенностью гипертензии среди 4797 человек и величиной систо</w:t>
      </w:r>
      <w:r w:rsidR="00045E49">
        <w:t>лического (не диастолического АД</w:t>
      </w:r>
      <w:r w:rsidR="00667730">
        <w:t>) (23</w:t>
      </w:r>
      <w:r w:rsidR="00BB336A">
        <w:t>). Гипотензивное действие, выделяемых из протеазных гидролизатов казеина козьего или овечьего молока, пептидов, способных подавлять активность ангиотензинпревращающего фермента з</w:t>
      </w:r>
      <w:r w:rsidR="00667730">
        <w:t>апатентовано как изобретение (24</w:t>
      </w:r>
      <w:r w:rsidR="00BB336A">
        <w:t>).</w:t>
      </w:r>
    </w:p>
    <w:p w:rsidR="00045E49" w:rsidRDefault="00BB336A" w:rsidP="004C5233">
      <w:pPr>
        <w:spacing w:after="0"/>
        <w:ind w:firstLine="708"/>
        <w:jc w:val="both"/>
      </w:pPr>
      <w:r>
        <w:t xml:space="preserve">Ссылаясь на исследование </w:t>
      </w:r>
      <w:r w:rsidR="00FD7DCC">
        <w:rPr>
          <w:lang w:val="en-US"/>
        </w:rPr>
        <w:t>Webb</w:t>
      </w:r>
      <w:r w:rsidR="00FD7DCC" w:rsidRPr="00FD7DCC">
        <w:t xml:space="preserve"> </w:t>
      </w:r>
      <w:r w:rsidR="00F8485B">
        <w:t>и соавторов</w:t>
      </w:r>
      <w:r w:rsidR="00FD7DCC">
        <w:rPr>
          <w:lang w:val="en-US"/>
        </w:rPr>
        <w:t>Wink</w:t>
      </w:r>
      <w:r w:rsidR="00FD7DCC" w:rsidRPr="00FD7DCC">
        <w:t xml:space="preserve"> </w:t>
      </w:r>
      <w:r w:rsidR="00FD7DCC">
        <w:rPr>
          <w:lang w:val="en-US"/>
        </w:rPr>
        <w:t>David</w:t>
      </w:r>
      <w:r w:rsidR="00FD7DCC" w:rsidRPr="00FD7DCC">
        <w:t xml:space="preserve"> </w:t>
      </w:r>
      <w:r w:rsidR="00FD7DCC">
        <w:rPr>
          <w:lang w:val="en-US"/>
        </w:rPr>
        <w:t>A</w:t>
      </w:r>
      <w:r w:rsidR="00FD7DCC" w:rsidRPr="00FD7DCC">
        <w:t>.</w:t>
      </w:r>
      <w:r w:rsidR="00FD7DCC">
        <w:rPr>
          <w:lang w:val="en-US"/>
        </w:rPr>
        <w:t>e</w:t>
      </w:r>
      <w:r w:rsidR="00F8485B">
        <w:rPr>
          <w:lang w:val="en-US"/>
        </w:rPr>
        <w:t>tal</w:t>
      </w:r>
      <w:r w:rsidR="00F8485B" w:rsidRPr="00F8485B">
        <w:t>.</w:t>
      </w:r>
      <w:r w:rsidR="00F8485B">
        <w:t xml:space="preserve"> сообщают, что употребление свекольного сока, б</w:t>
      </w:r>
      <w:r w:rsidR="00045E49">
        <w:t>огатого диетическими нитритами/</w:t>
      </w:r>
      <w:r w:rsidR="00F8485B">
        <w:t>нитратами, здоровыми испытуемыми не только заметно снижается АД (-10 мм.рт.ст.), но так же препятствует развитию эндотелиальной дисфункции после ишемии / реперфузии и с</w:t>
      </w:r>
      <w:r w:rsidR="00667730">
        <w:t>нижает агрегацию тромбоцитов (25</w:t>
      </w:r>
      <w:r w:rsidR="00F8485B">
        <w:t xml:space="preserve">). В последние годы </w:t>
      </w:r>
      <w:r w:rsidR="00683637">
        <w:t>интерес к гипотензивному действию пищевых продуктов не ослабевает. Так, мета-анализ, проведенный Куртом Рейгартом и соавторами показал, что чеснок ассоциируется со снижением АД у больных с повышенн</w:t>
      </w:r>
      <w:r w:rsidR="00667730">
        <w:t>ым САД, но не у норматоников (26</w:t>
      </w:r>
      <w:r w:rsidR="00683637">
        <w:t xml:space="preserve">). А больным АГ с нарушением функции почек (снижается экскреция </w:t>
      </w:r>
      <w:r w:rsidR="00683637">
        <w:rPr>
          <w:lang w:val="en-US"/>
        </w:rPr>
        <w:t>Na</w:t>
      </w:r>
      <w:r w:rsidR="00683637">
        <w:t>) для успешного снижения АД рекомендуется диета, богатая неочищенными зерновыми, овощами, фруктами, и сыром с пониже</w:t>
      </w:r>
      <w:r w:rsidR="00667730">
        <w:t>нным содержанием жира (27</w:t>
      </w:r>
      <w:r w:rsidR="00683637">
        <w:t>). В эксперименте отмечено гипотензивное действие винных полифенолов (красное вино) за счет</w:t>
      </w:r>
      <w:r w:rsidR="00667730">
        <w:t xml:space="preserve"> улучшения функции эндотелия (28</w:t>
      </w:r>
      <w:r w:rsidR="00683637">
        <w:t xml:space="preserve">). </w:t>
      </w:r>
    </w:p>
    <w:p w:rsidR="00045E49" w:rsidRDefault="004C5233" w:rsidP="004C5233">
      <w:pPr>
        <w:spacing w:after="0"/>
        <w:ind w:firstLine="708"/>
        <w:jc w:val="both"/>
      </w:pPr>
      <w:r>
        <w:t xml:space="preserve">Безопасность </w:t>
      </w:r>
      <w:r w:rsidRPr="00111CBB">
        <w:rPr>
          <w:i/>
        </w:rPr>
        <w:t>кофе</w:t>
      </w:r>
      <w:r w:rsidRPr="00111CBB">
        <w:t xml:space="preserve"> </w:t>
      </w:r>
      <w:r>
        <w:t>была доказана в проспективном когортном исследовании. Прием кофе не увеличивал риск развития сердечно-сосудистых заболеваний  (</w:t>
      </w:r>
      <w:r w:rsidR="00667730">
        <w:t>29,30</w:t>
      </w:r>
      <w:r>
        <w:t>).</w:t>
      </w:r>
      <w:r w:rsidR="008832BF">
        <w:t xml:space="preserve"> Однако</w:t>
      </w:r>
      <w:r w:rsidR="00045E49">
        <w:t>,</w:t>
      </w:r>
      <w:r w:rsidR="008832BF">
        <w:t xml:space="preserve"> не все однозначно оценивают роль </w:t>
      </w:r>
      <w:r w:rsidR="00667730">
        <w:lastRenderedPageBreak/>
        <w:t>кофе в развитии гипертензии (31</w:t>
      </w:r>
      <w:r w:rsidR="008832BF">
        <w:t xml:space="preserve">). </w:t>
      </w:r>
      <w:r>
        <w:t xml:space="preserve"> Положительный гипотензивный эффект </w:t>
      </w:r>
      <w:r w:rsidRPr="00111CBB">
        <w:rPr>
          <w:i/>
        </w:rPr>
        <w:t>какао</w:t>
      </w:r>
      <w:r w:rsidR="00045E49">
        <w:t xml:space="preserve"> был показан в</w:t>
      </w:r>
      <w:r>
        <w:t xml:space="preserve"> метанализе рандомизированных контролир</w:t>
      </w:r>
      <w:r w:rsidR="00045E49">
        <w:t>уемых исследований. Употребление</w:t>
      </w:r>
      <w:r>
        <w:t xml:space="preserve"> продуктов, содержащих какао, уменьшает САД на 4,7 мм. рт.ст. и ДАД на 2,8 мм.рт.ст.(</w:t>
      </w:r>
      <w:r w:rsidR="00667730">
        <w:t>32</w:t>
      </w:r>
      <w:r w:rsidR="00045E49">
        <w:t>). Наряду с этим,</w:t>
      </w:r>
      <w:r>
        <w:t xml:space="preserve"> в рандомизированном двойном слепом перекрестном исследовании показано, что обогащенное теобромином какао значительно повышает 24-часовое амбулаторное САД со снижением центрального АД (</w:t>
      </w:r>
      <w:r w:rsidR="00667730">
        <w:t>33</w:t>
      </w:r>
      <w:r>
        <w:t xml:space="preserve">). Влияние </w:t>
      </w:r>
      <w:r w:rsidRPr="00111CBB">
        <w:rPr>
          <w:i/>
        </w:rPr>
        <w:t>черного чая</w:t>
      </w:r>
      <w:r>
        <w:t xml:space="preserve"> на</w:t>
      </w:r>
      <w:r w:rsidR="008832BF">
        <w:t xml:space="preserve"> АД,</w:t>
      </w:r>
      <w:r>
        <w:t xml:space="preserve"> липиды, провоспалительные цито</w:t>
      </w:r>
      <w:r w:rsidR="00045E49">
        <w:t>ксины, претромботические и фибри</w:t>
      </w:r>
      <w:r>
        <w:t>нолитические факторы интенсивно изучается и до настоящего времени окончательные выводы не сформированы (</w:t>
      </w:r>
      <w:r w:rsidR="00667730">
        <w:t>34</w:t>
      </w:r>
      <w:r>
        <w:t xml:space="preserve">). Метанализ 17 обсервационных исследований показал, что прием 3 чашек чая в день приводил к снижению </w:t>
      </w:r>
      <w:r w:rsidR="00045E49">
        <w:t xml:space="preserve">АД и </w:t>
      </w:r>
      <w:r>
        <w:t>риска развития инфаркта миокарда на 11%. Вместе с тем сосудорасширяющий эффект черного чая ниве</w:t>
      </w:r>
      <w:r w:rsidR="00045E49">
        <w:t xml:space="preserve">лируется при добавлении молока за счет </w:t>
      </w:r>
      <w:r>
        <w:t>казеин</w:t>
      </w:r>
      <w:r w:rsidR="00045E49">
        <w:t>а, который  влияет на компоненты чая</w:t>
      </w:r>
      <w:r>
        <w:t xml:space="preserve"> (</w:t>
      </w:r>
      <w:r w:rsidR="00667730">
        <w:t>35</w:t>
      </w:r>
      <w:r>
        <w:t xml:space="preserve">). Добавление в чай </w:t>
      </w:r>
      <w:r w:rsidR="00045E49">
        <w:rPr>
          <w:i/>
        </w:rPr>
        <w:t>ко</w:t>
      </w:r>
      <w:r w:rsidRPr="00111CBB">
        <w:rPr>
          <w:i/>
        </w:rPr>
        <w:t>рдамона</w:t>
      </w:r>
      <w:r>
        <w:t xml:space="preserve"> уменьшает уровень АД, увеличивает диурез и седативный эффект (</w:t>
      </w:r>
      <w:r w:rsidR="00667730">
        <w:t>36</w:t>
      </w:r>
      <w:r>
        <w:t xml:space="preserve">). </w:t>
      </w:r>
      <w:r w:rsidRPr="00111CBB">
        <w:rPr>
          <w:i/>
        </w:rPr>
        <w:t>Зеленый чай</w:t>
      </w:r>
      <w:r>
        <w:t xml:space="preserve"> предотвращает поражение органов мишеней, уменьшает перекисное окисление липидов, улучшает эндотел</w:t>
      </w:r>
      <w:r w:rsidR="008832BF">
        <w:t>иальную функцию и снижает АД</w:t>
      </w:r>
      <w:r>
        <w:t>. Кроме того, среди людей, которые принимали зеленый чай (6 чашек и более в день) и кофе (3 чашки и более в день) риск развития сахарного диабета снизился на 33% (</w:t>
      </w:r>
      <w:r w:rsidR="00667730">
        <w:t>37</w:t>
      </w:r>
      <w:r>
        <w:t xml:space="preserve">). </w:t>
      </w:r>
    </w:p>
    <w:p w:rsidR="004C5233" w:rsidRDefault="004C5233" w:rsidP="004C5233">
      <w:pPr>
        <w:spacing w:after="0"/>
        <w:ind w:firstLine="708"/>
        <w:jc w:val="both"/>
      </w:pPr>
      <w:r w:rsidRPr="00111CBB">
        <w:rPr>
          <w:i/>
        </w:rPr>
        <w:t>Темный шоколад</w:t>
      </w:r>
      <w:r w:rsidRPr="004C0EE4">
        <w:t xml:space="preserve"> может</w:t>
      </w:r>
      <w:r>
        <w:t xml:space="preserve"> усиливать   эндотелиальную продукцию </w:t>
      </w:r>
      <w:r>
        <w:rPr>
          <w:lang w:val="en-US"/>
        </w:rPr>
        <w:t>NO</w:t>
      </w:r>
      <w:r w:rsidR="00045E49">
        <w:t>, обладает</w:t>
      </w:r>
      <w:r>
        <w:t xml:space="preserve"> противовоспалительными и противотромботическими эффектами, что приводит к снижению АД, предупреждает развитие преэклампсии беременных. Его употребление</w:t>
      </w:r>
      <w:r w:rsidR="00045E49">
        <w:t>,</w:t>
      </w:r>
      <w:r>
        <w:t xml:space="preserve"> как дополнение к здоровой диете</w:t>
      </w:r>
      <w:r w:rsidR="00045E49">
        <w:t xml:space="preserve">, </w:t>
      </w:r>
      <w:r>
        <w:t>приводит к снижению САД и ДАД у пожилых лиц с АГ (</w:t>
      </w:r>
      <w:r w:rsidR="00667730">
        <w:t>38</w:t>
      </w:r>
      <w:r>
        <w:t xml:space="preserve">). </w:t>
      </w:r>
      <w:r w:rsidR="008832BF">
        <w:t>Стремление ученых найти универсальное эффективное средство для лечения и профилактика АГ неожиданно сосредоточилась на создании вакцины, представляющей собой коньюгат высокомолекулярно</w:t>
      </w:r>
      <w:r w:rsidR="00667730">
        <w:t>го белка с ангиотензинном ІІ (39</w:t>
      </w:r>
      <w:r w:rsidR="008832BF">
        <w:t xml:space="preserve">). </w:t>
      </w:r>
      <w:r w:rsidRPr="00111CBB">
        <w:rPr>
          <w:i/>
        </w:rPr>
        <w:t>Витамины и минералы</w:t>
      </w:r>
      <w:r>
        <w:t xml:space="preserve"> при дополнительном назначении не снижают риск развития сердечно-сосудистых заболеваний. Вывод этот не окончательный, исследования продолжаются (</w:t>
      </w:r>
      <w:r w:rsidR="00667730">
        <w:t>40</w:t>
      </w:r>
      <w:r>
        <w:t xml:space="preserve">). </w:t>
      </w:r>
      <w:r w:rsidRPr="00580F95">
        <w:rPr>
          <w:i/>
        </w:rPr>
        <w:t>Мультивитаминные комплексы</w:t>
      </w:r>
      <w:r w:rsidRPr="00580F95">
        <w:t xml:space="preserve"> </w:t>
      </w:r>
      <w:r>
        <w:t>(от 3 до 7 витаминов, минералов или их сочетание) не имеют каких-либо преимуществ для больных с сердечно-сосудистыми заболеваниями, более того, может возрастать риск побочных эффектов (</w:t>
      </w:r>
      <w:r w:rsidR="00667730">
        <w:t>41</w:t>
      </w:r>
      <w:r>
        <w:t xml:space="preserve">). Положительно влияет на сердечно-сосудистую систему (снижение АД, нормализация липидов крови, антиоксидантные свойства, потенцирование эндотелийзависимой вазорелаксации) употребление </w:t>
      </w:r>
      <w:r w:rsidRPr="00580F95">
        <w:rPr>
          <w:i/>
        </w:rPr>
        <w:t>томатов</w:t>
      </w:r>
      <w:r w:rsidRPr="00580F95">
        <w:t xml:space="preserve">, </w:t>
      </w:r>
      <w:r w:rsidR="00045E49">
        <w:t xml:space="preserve">а также </w:t>
      </w:r>
      <w:r w:rsidRPr="00580F95">
        <w:rPr>
          <w:i/>
        </w:rPr>
        <w:t>вишни</w:t>
      </w:r>
      <w:r w:rsidRPr="00580F95">
        <w:t xml:space="preserve">, </w:t>
      </w:r>
      <w:r w:rsidRPr="00580F95">
        <w:rPr>
          <w:i/>
        </w:rPr>
        <w:t>черной смородины</w:t>
      </w:r>
      <w:r w:rsidRPr="00580F95">
        <w:t xml:space="preserve">, </w:t>
      </w:r>
      <w:r w:rsidRPr="00580F95">
        <w:rPr>
          <w:i/>
        </w:rPr>
        <w:t xml:space="preserve">черники </w:t>
      </w:r>
      <w:r>
        <w:t xml:space="preserve"> и многих других ягод (</w:t>
      </w:r>
      <w:r w:rsidR="00667730">
        <w:t>42</w:t>
      </w:r>
      <w:r>
        <w:t xml:space="preserve">). </w:t>
      </w:r>
      <w:r w:rsidRPr="00580F95">
        <w:rPr>
          <w:i/>
        </w:rPr>
        <w:t>Углеводсодержащие</w:t>
      </w:r>
      <w:r>
        <w:t xml:space="preserve"> безалкогольные </w:t>
      </w:r>
      <w:r>
        <w:lastRenderedPageBreak/>
        <w:t>напитки увеличивает риск развития метабол</w:t>
      </w:r>
      <w:r w:rsidR="000239FA">
        <w:t>ического синдрома в 1,5 раза</w:t>
      </w:r>
      <w:r>
        <w:t>, а употребление кока-колы и пепси-колы (по результатам 12-летнего исследования ) значительно увеличивает риск развития АГ (</w:t>
      </w:r>
      <w:r w:rsidR="00667730">
        <w:t>43</w:t>
      </w:r>
      <w:r>
        <w:t>).</w:t>
      </w:r>
    </w:p>
    <w:p w:rsidR="000239FA" w:rsidRDefault="004C5233" w:rsidP="004C5233">
      <w:pPr>
        <w:spacing w:after="0"/>
        <w:ind w:firstLine="708"/>
        <w:jc w:val="both"/>
      </w:pPr>
      <w:r w:rsidRPr="00827F65">
        <w:rPr>
          <w:i/>
        </w:rPr>
        <w:t>Фитотерапия</w:t>
      </w:r>
      <w:r>
        <w:t xml:space="preserve"> – лечение лекарственными травами широко применялось в народе на протяжении тысячелетий. Знания по применению лекарственных растений передавались потомками из уст в уста, а позже появилась литература по лекарственным растениям. Сегодня нам известно много растений, применяемых при различных заболеваниях. Так, при АГ рекомендуются: спаржа лекарственная, омела белая, барбарис обыкновенный, укроп пахучий, барвинок малый, пустырник сердечный, сушеница топяная, тысячелистник обыкновенный, ноготки лекарственные (</w:t>
      </w:r>
      <w:r w:rsidR="00667730">
        <w:t>44</w:t>
      </w:r>
      <w:r>
        <w:t xml:space="preserve">). </w:t>
      </w:r>
      <w:r w:rsidR="000239FA">
        <w:t xml:space="preserve">В аптечной сети Республики Беларусь имеется </w:t>
      </w:r>
      <w:r w:rsidRPr="00827F65">
        <w:rPr>
          <w:i/>
          <w:u w:val="single"/>
          <w:lang w:val="en-US"/>
        </w:rPr>
        <w:t>Alvisan</w:t>
      </w:r>
      <w:r w:rsidRPr="00827F65">
        <w:rPr>
          <w:i/>
          <w:u w:val="single"/>
        </w:rPr>
        <w:t xml:space="preserve"> </w:t>
      </w:r>
      <w:r w:rsidRPr="00827F65">
        <w:rPr>
          <w:i/>
          <w:u w:val="single"/>
          <w:lang w:val="en-US"/>
        </w:rPr>
        <w:t>neo</w:t>
      </w:r>
      <w:r w:rsidRPr="00827F65">
        <w:t xml:space="preserve"> – </w:t>
      </w:r>
      <w:r>
        <w:t xml:space="preserve">средство, </w:t>
      </w:r>
      <w:r w:rsidR="00045E49">
        <w:t>снижающее артериальное давление и оказывающее антисклеротическое и</w:t>
      </w:r>
      <w:r>
        <w:t xml:space="preserve"> седативное</w:t>
      </w:r>
      <w:r w:rsidR="00045E49">
        <w:t xml:space="preserve"> действие</w:t>
      </w:r>
      <w:r>
        <w:t xml:space="preserve">. Качественный и количественный </w:t>
      </w:r>
      <w:r w:rsidR="00045E49">
        <w:t>состав на 1 фильтр-пакет</w:t>
      </w:r>
      <w:r>
        <w:t>: трава омелы белой 0,6, трава зверобоя 0,3, листья и цветы боярышника 0,15, трава хвоща полевого 0,113, трава мяты перченой 0,03, трава мелиссы 0,03, цветки ромашки аптечной 0,03. Лекарственная форма – фильтр-пакеты со  смесью растительного сырья, размельченного до предписанной степени с ароматическим запахом и вторая форма – смесь нарезанного растительного сырья</w:t>
      </w:r>
      <w:r w:rsidR="00667730">
        <w:t xml:space="preserve"> (45</w:t>
      </w:r>
      <w:r w:rsidR="000239FA">
        <w:t>)</w:t>
      </w:r>
      <w:r>
        <w:t xml:space="preserve">. Производители рекомендуют использовать препарат </w:t>
      </w:r>
      <w:r w:rsidR="000239FA">
        <w:t xml:space="preserve">при АГ І ст. и </w:t>
      </w:r>
      <w:r>
        <w:t>как дополнительное средство для лечения АГ</w:t>
      </w:r>
      <w:r>
        <w:rPr>
          <w:lang w:val="be-BY"/>
        </w:rPr>
        <w:t xml:space="preserve"> </w:t>
      </w:r>
      <w:r>
        <w:rPr>
          <w:lang w:val="en-US"/>
        </w:rPr>
        <w:t>II</w:t>
      </w:r>
      <w:r w:rsidR="000239FA">
        <w:t>-ІІІ</w:t>
      </w:r>
      <w:r>
        <w:t xml:space="preserve"> степени. </w:t>
      </w:r>
    </w:p>
    <w:p w:rsidR="004C5233" w:rsidRDefault="004C5233" w:rsidP="004C5233">
      <w:pPr>
        <w:spacing w:after="0"/>
        <w:ind w:firstLine="708"/>
        <w:jc w:val="both"/>
      </w:pPr>
      <w:r>
        <w:t>В заключение следует подчеркнуть, что успешное лечение АГ возможно на ранних стадиях с помощью немедикаментозных методов или медикаментозной терапии на фоне немедикаментозных методов лечения (комбинированной терапии). Сегодня во всех рекомендациях приводятся только рекомендации по изменению образа жизни, как наиболее доступные и не требующие дополнительных материальных затрат, а так же как безопасные ме</w:t>
      </w:r>
      <w:r w:rsidR="000239FA">
        <w:t xml:space="preserve">тоды для длительного </w:t>
      </w:r>
      <w:r>
        <w:t xml:space="preserve"> применения. Однако арсенал немедикоментозных методов лечения АГ гораздо шире. Среди них есть методы физиотерапии, музыкотерапии, фотохромотерапии, гирудотерапии и др., которые имеют большое распространение, однако оценить их истинную антигипертензивную эф</w:t>
      </w:r>
      <w:r w:rsidR="00045E49">
        <w:t xml:space="preserve">фективность и место среди </w:t>
      </w:r>
      <w:r w:rsidR="00ED0BAF">
        <w:t>других</w:t>
      </w:r>
      <w:r>
        <w:t xml:space="preserve"> методов лечения сложно. Ответ может быть получен в будущем с привлечением </w:t>
      </w:r>
      <w:r w:rsidR="000239FA">
        <w:t xml:space="preserve">современных </w:t>
      </w:r>
      <w:r>
        <w:t>методов доказательной медицины.</w:t>
      </w:r>
    </w:p>
    <w:p w:rsidR="00667730" w:rsidRDefault="00667730" w:rsidP="004C5233">
      <w:pPr>
        <w:spacing w:after="0"/>
        <w:ind w:firstLine="708"/>
        <w:jc w:val="both"/>
      </w:pPr>
    </w:p>
    <w:p w:rsidR="00667730" w:rsidRDefault="00667730" w:rsidP="004C5233">
      <w:pPr>
        <w:spacing w:after="0"/>
        <w:ind w:firstLine="708"/>
        <w:jc w:val="both"/>
      </w:pPr>
    </w:p>
    <w:p w:rsidR="004C5233" w:rsidRPr="004C0EE4" w:rsidRDefault="004C5233" w:rsidP="004C5233">
      <w:pPr>
        <w:spacing w:after="0"/>
        <w:ind w:firstLine="708"/>
        <w:jc w:val="both"/>
      </w:pPr>
    </w:p>
    <w:p w:rsidR="008149DB" w:rsidRPr="00383BDD" w:rsidRDefault="008149DB" w:rsidP="00303909">
      <w:pPr>
        <w:spacing w:after="0"/>
        <w:jc w:val="both"/>
      </w:pPr>
    </w:p>
    <w:p w:rsidR="008149DB" w:rsidRDefault="00B57FF5" w:rsidP="00B74F35">
      <w:pPr>
        <w:spacing w:after="0"/>
        <w:ind w:firstLine="708"/>
        <w:jc w:val="both"/>
      </w:pPr>
      <w:r>
        <w:lastRenderedPageBreak/>
        <w:t>Литература</w:t>
      </w:r>
    </w:p>
    <w:p w:rsidR="00320A78" w:rsidRDefault="00320A78" w:rsidP="00667730">
      <w:pPr>
        <w:pStyle w:val="aa"/>
        <w:numPr>
          <w:ilvl w:val="0"/>
          <w:numId w:val="5"/>
        </w:numPr>
        <w:spacing w:after="0"/>
        <w:jc w:val="both"/>
      </w:pPr>
      <w:r>
        <w:t xml:space="preserve">Хуцишвили М.Б., Рапопорт С.И. немедикаментозные методы лечения метаболитического синдрома. Клиническая медицина. 2009, </w:t>
      </w:r>
      <w:r w:rsidR="008B654A">
        <w:t>№ 10, 4-9.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Абрамович С.Г., Коровина Е.О. Применение фотохромтерапии больным пожилого возраста с артериальной гипертонией на поликлиническом этапе воссановительного лечения. Физиотерапия, бальнеология и реабилитация. 2008, №3, 22-25.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Герасимович Г.И., Эйныш Е.А. Применение музыкотерапии в медицине. Медицинские новости. 1999, № 7, 17-20.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Батурина Л.А. Роль лечебной гимнастики и музыки в комплексном лечении артериальных гипертензий различного генеза. Автореф. канд. дисс. Л. 1975.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Попечителев Е.П. Становление медико-технического образования в России. Медицинская техника. 2009, № 2, 49-51.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Шебеко Л.Л., Власова С.В., Миткевич Я.И. и др. Оценка влияния музыки на вегетативную регуляцию и мотивации, на использование различных оздоровительных методик на рабочем месте у служащих. Материалы ІІ Международной научно-практической конференции «Здоровье для всех». Пинск, 2010.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Щегольков А.М., Дыбов М.Д., Будко А.А. и др. Применение методов биоуправления в комплексной медицинской реабилитации больных гипертонической болезнью. Клиническая медицина. 2009. № 4, 24-27.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Григорьев В.И., Игумнов С.А., Григорьева И.В. Ароматерапия в системе реабилитации пациентов с артериальной гипертензией. Материалы Международной научно-практической конференции « 25 лет после Чернобыльской катастрофы. Преодоление последствий в рамках Союзного государства». Гомель. ГУ «РНПЦРМиЭЧ» 2011.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Григорьев В.И., Игумнов С.А., Григорьева И.В. Ароматерапия в системе реабилитации пациентов с артериальной гипертензией.</w:t>
      </w:r>
      <w:r w:rsidRPr="00B20270">
        <w:t xml:space="preserve"> </w:t>
      </w:r>
      <w:r>
        <w:rPr>
          <w:lang w:val="en-US"/>
        </w:rPr>
        <w:t>ARS</w:t>
      </w:r>
      <w:r w:rsidRPr="00667730">
        <w:t xml:space="preserve"> </w:t>
      </w:r>
      <w:r>
        <w:rPr>
          <w:lang w:val="en-US"/>
        </w:rPr>
        <w:t>MEDICA</w:t>
      </w:r>
      <w:r>
        <w:t xml:space="preserve"> 2012 №1, 4-9.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Комарова Ж.И., Мирошниченко И.А. Комплексное использование гипносуччестии, ароматерапии и электросна в программе реабилитации больных ишемической болезнью сердца и артериальной гипертензией с преобладанием у них тревожно-депрессивных реакций. Материалы Международной научно-практической конференции, посвященной 20-летию УЗ «Городская клиническая больница № 4 г. Гродно,  Гродно, ГрГМУ, 2009.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lastRenderedPageBreak/>
        <w:t>Глезер Г.А., Глезер М.Г. Гирудотерапия. // Г.А. Глезер, М.Г. Глезер М. Артериальная гипертония, «Авиценна», 1996.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Савинов В.А. Комплексная гирудотерапия: руководство для врачей.- М: «Медицина», 2008.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Подсадчик Л.В., Булгак А.Г. Влияние рефлексотерапии и гирудорефлексотерапии на течение заболевания у больных артериальной гипертензией.</w:t>
      </w:r>
      <w:r w:rsidRPr="0000229F">
        <w:t xml:space="preserve"> </w:t>
      </w:r>
      <w:r>
        <w:t>Материалы  научно-практической конференции, посвященной 50-летию кафедры терапии Бел.МАПО «Современные методы диагностики и лечения заболеваний внутренних органов». Минск. БелМАПО. 2010.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Гантимурова О.Г. Особенности системы гемостаза и церебральной гемодинамики у больных артериальной гипертонией высокой стратификации риска на фоне гирудотерапии. Автореф. дисс. канд. мед. наук. Новосибирск. 2005.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Мирджураев Э.М., Бакадирова М.А., Эргашева Н.О. Влияние гирудотерапии на показатели гемостаза у больных транзиторными ишемическими атаками. Неврология и нейрохирургия в Беларуси. 2009, № 4, 66-71.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Кузнецова Л.П., Люсов В.А., Волов Н.А. и др. Место гирудотерапии в комплексном лечении хронической сердечной недостаточности. Российский кардиологический журнал. 2008, № 2, 28-30.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Кузнецова Л.П., Куликов А.Г., Семенова Е.Н. Изменение показателей гемостаза у больных хронической сердечной недостаточностью под влиянием гирудотерапии. Физиотерапия, бальнеология и реабилитация, 2011, № 3, 12-17.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Глезер Г.А., Глезер М.Г. Апитерапия//</w:t>
      </w:r>
      <w:r w:rsidRPr="004A49E5">
        <w:t xml:space="preserve"> </w:t>
      </w:r>
      <w:r>
        <w:t>Г.А. Глезер, М.Г. Глезер М. Артериальная гипертония, «Авиценна», 1996.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Шхвацабая И.К., Богословский В.А., Струков А.И. и др. Гипертоническая болезнь. М. 1997, БМЭ т. 5, 1376-1417.</w:t>
      </w:r>
    </w:p>
    <w:p w:rsidR="00667730" w:rsidRPr="00C416BE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Cogiamanian F., Brunoni A.R., Baggio P.S/</w:t>
      </w:r>
      <w:r w:rsidR="000151EB">
        <w:rPr>
          <w:lang w:val="en-US"/>
        </w:rPr>
        <w:t>, et al. Non invasive brain stimu</w:t>
      </w:r>
      <w:r>
        <w:rPr>
          <w:lang w:val="en-US"/>
        </w:rPr>
        <w:t xml:space="preserve">lation for the management of artetial hypertension. Med. Hypotheses 2010. 74, </w:t>
      </w:r>
      <w:r w:rsidRPr="00383BDD">
        <w:rPr>
          <w:lang w:val="en-US"/>
        </w:rPr>
        <w:t>№ 2, 332-336.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Церковь и медицина. Материалы Пятых Минских Епархиальных Чтений. Минск 1997. Вестник Белорусского Экзорхата 1997, 1 (16), 10.</w:t>
      </w:r>
    </w:p>
    <w:p w:rsidR="00667730" w:rsidRDefault="000151EB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J</w:t>
      </w:r>
      <w:r w:rsidR="00667730">
        <w:rPr>
          <w:lang w:val="en-US"/>
        </w:rPr>
        <w:t>anhiainen T., Korpela R., Mil</w:t>
      </w:r>
      <w:r>
        <w:rPr>
          <w:lang w:val="en-US"/>
        </w:rPr>
        <w:t>k peptides and blood pressure, J, Nutr. 2007</w:t>
      </w:r>
      <w:r w:rsidR="00667730">
        <w:rPr>
          <w:lang w:val="en-US"/>
        </w:rPr>
        <w:t xml:space="preserve"> 137 (3, Suppl.) 8255-8295.</w:t>
      </w:r>
    </w:p>
    <w:p w:rsidR="00667730" w:rsidRDefault="000151EB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Dj</w:t>
      </w:r>
      <w:r w:rsidR="00667730">
        <w:rPr>
          <w:lang w:val="en-US"/>
        </w:rPr>
        <w:t>ousse Luc, Pan</w:t>
      </w:r>
      <w:r>
        <w:rPr>
          <w:lang w:val="en-US"/>
        </w:rPr>
        <w:t>kow J</w:t>
      </w:r>
      <w:r w:rsidR="00667730">
        <w:rPr>
          <w:lang w:val="en-US"/>
        </w:rPr>
        <w:t xml:space="preserve">ams S.,Hunt Steven S. et al. Milk and hypertension. Hypertension, 2006, 48, </w:t>
      </w:r>
      <w:r w:rsidR="00667730" w:rsidRPr="00667730">
        <w:rPr>
          <w:lang w:val="en-US"/>
        </w:rPr>
        <w:t xml:space="preserve">№ </w:t>
      </w:r>
      <w:r w:rsidR="00667730">
        <w:rPr>
          <w:lang w:val="en-US"/>
        </w:rPr>
        <w:t>2, 335-341.</w:t>
      </w:r>
    </w:p>
    <w:p w:rsidR="00667730" w:rsidRDefault="000151EB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lastRenderedPageBreak/>
        <w:t>Geerlings Arjian, Hidalgo Z</w:t>
      </w:r>
      <w:r w:rsidR="00667730">
        <w:rPr>
          <w:lang w:val="en-US"/>
        </w:rPr>
        <w:t>arco</w:t>
      </w:r>
      <w:r>
        <w:rPr>
          <w:lang w:val="en-US"/>
        </w:rPr>
        <w:t>,</w:t>
      </w:r>
      <w:r w:rsidR="00667730">
        <w:rPr>
          <w:lang w:val="en-US"/>
        </w:rPr>
        <w:t xml:space="preserve"> Boza</w:t>
      </w:r>
      <w:r>
        <w:rPr>
          <w:lang w:val="en-US"/>
        </w:rPr>
        <w:t xml:space="preserve"> Puerta, J</w:t>
      </w:r>
      <w:r w:rsidR="00667730">
        <w:rPr>
          <w:lang w:val="en-US"/>
        </w:rPr>
        <w:t>unenez Lopez</w:t>
      </w:r>
      <w:r>
        <w:rPr>
          <w:lang w:val="en-US"/>
        </w:rPr>
        <w:t>, Antihipertensive</w:t>
      </w:r>
      <w:r w:rsidR="00667730">
        <w:rPr>
          <w:lang w:val="en-US"/>
        </w:rPr>
        <w:t xml:space="preserve"> peptides from casein hydr</w:t>
      </w:r>
      <w:r>
        <w:rPr>
          <w:lang w:val="en-US"/>
        </w:rPr>
        <w:t>olysates. Puleva Biotech, 2005 S.A. N 04075587.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David A., Paolocci N</w:t>
      </w:r>
      <w:r w:rsidR="000151EB">
        <w:rPr>
          <w:lang w:val="en-US"/>
        </w:rPr>
        <w:t>azareno. Mother was right: Eat j</w:t>
      </w:r>
      <w:r>
        <w:rPr>
          <w:lang w:val="en-US"/>
        </w:rPr>
        <w:t xml:space="preserve">aur vegetables and do not spit. When oral nitrate helps with high blood pressure. Hypertension. 2008, 51, </w:t>
      </w:r>
      <w:r w:rsidRPr="000151EB">
        <w:rPr>
          <w:lang w:val="en-US"/>
        </w:rPr>
        <w:t>№</w:t>
      </w:r>
      <w:r>
        <w:rPr>
          <w:lang w:val="en-US"/>
        </w:rPr>
        <w:t>3, 617-619.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Reinh</w:t>
      </w:r>
      <w:r w:rsidR="000151EB">
        <w:rPr>
          <w:lang w:val="en-US"/>
        </w:rPr>
        <w:t>art Kurt M., Coleman Graig I., T</w:t>
      </w:r>
      <w:r>
        <w:rPr>
          <w:lang w:val="en-US"/>
        </w:rPr>
        <w:t xml:space="preserve">eevan Collen et al. Effects of garlic on blood pressure in patients </w:t>
      </w:r>
      <w:r w:rsidR="000151EB">
        <w:rPr>
          <w:lang w:val="en-US"/>
        </w:rPr>
        <w:t>with and without systolic hypert</w:t>
      </w:r>
      <w:r>
        <w:rPr>
          <w:lang w:val="en-US"/>
        </w:rPr>
        <w:t xml:space="preserve">ension: A meta-analysis, Ann. Pharmacother. 2008. 42, </w:t>
      </w:r>
      <w:r w:rsidRPr="000151EB">
        <w:rPr>
          <w:lang w:val="en-US"/>
        </w:rPr>
        <w:t>№</w:t>
      </w:r>
      <w:r>
        <w:rPr>
          <w:lang w:val="en-US"/>
        </w:rPr>
        <w:t xml:space="preserve"> 12, 1766-1771/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Cianciaruso. B.V. Rapporto tra</w:t>
      </w:r>
      <w:r w:rsidR="00FC7E0F">
        <w:rPr>
          <w:lang w:val="en-US"/>
        </w:rPr>
        <w:t xml:space="preserve"> </w:t>
      </w:r>
      <w:r>
        <w:rPr>
          <w:lang w:val="en-US"/>
        </w:rPr>
        <w:t>dieta ipoprot</w:t>
      </w:r>
      <w:r w:rsidR="00FC7E0F">
        <w:rPr>
          <w:lang w:val="en-US"/>
        </w:rPr>
        <w:t>eica e controllo de</w:t>
      </w:r>
      <w:r>
        <w:rPr>
          <w:lang w:val="en-US"/>
        </w:rPr>
        <w:t>ll</w:t>
      </w:r>
      <w:r w:rsidR="00FC7E0F">
        <w:rPr>
          <w:vertAlign w:val="superscript"/>
          <w:lang w:val="en-US"/>
        </w:rPr>
        <w:t>,</w:t>
      </w:r>
      <w:r w:rsidR="00FC7E0F">
        <w:rPr>
          <w:lang w:val="en-US"/>
        </w:rPr>
        <w:t xml:space="preserve"> iperten</w:t>
      </w:r>
      <w:r>
        <w:rPr>
          <w:lang w:val="en-US"/>
        </w:rPr>
        <w:t>sione atreriosa. G. ital. neurol, 2008, 25, 42, 29-34.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Lopez-Sepulveda Racio, Jimenez Rosario, Romero Miguel</w:t>
      </w:r>
      <w:r w:rsidR="00FC7E0F">
        <w:rPr>
          <w:lang w:val="en-US"/>
        </w:rPr>
        <w:t xml:space="preserve"> </w:t>
      </w:r>
      <w:r>
        <w:rPr>
          <w:lang w:val="en-US"/>
        </w:rPr>
        <w:t>et</w:t>
      </w:r>
      <w:r w:rsidR="00FC7E0F">
        <w:rPr>
          <w:lang w:val="en-US"/>
        </w:rPr>
        <w:t xml:space="preserve"> </w:t>
      </w:r>
      <w:r>
        <w:rPr>
          <w:lang w:val="en-US"/>
        </w:rPr>
        <w:t xml:space="preserve">al. Wine polyphenols improve endothelial function in large vessels of female spontaneously hypertensive rats. Hypertension. 2008. 51, </w:t>
      </w:r>
      <w:r>
        <w:t>№</w:t>
      </w:r>
      <w:r>
        <w:rPr>
          <w:lang w:val="en-US"/>
        </w:rPr>
        <w:t xml:space="preserve"> 4, 1088-1095.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Lopez- Garcia E., van Dam R.M., Willett W.C. et al. Coffe</w:t>
      </w:r>
      <w:r w:rsidR="00FC7E0F">
        <w:rPr>
          <w:lang w:val="en-US"/>
        </w:rPr>
        <w:t>e consumption and coronary h</w:t>
      </w:r>
      <w:r>
        <w:rPr>
          <w:lang w:val="en-US"/>
        </w:rPr>
        <w:t>eart disease in men and women: a prospective cohortstudy.  Circulation. 2006, 113 (17), 2045-2053.</w:t>
      </w:r>
    </w:p>
    <w:p w:rsidR="00667730" w:rsidRDefault="00FC7E0F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Mort Jane R., Kruse Heather R. T</w:t>
      </w:r>
      <w:r w:rsidR="00667730">
        <w:rPr>
          <w:lang w:val="en-US"/>
        </w:rPr>
        <w:t xml:space="preserve">iming of blood pressure measurement related to caffeine consumption. Ann. Pharmacother. 2008. 42, </w:t>
      </w:r>
      <w:r w:rsidR="00667730" w:rsidRPr="00FC7E0F">
        <w:rPr>
          <w:lang w:val="en-US"/>
        </w:rPr>
        <w:t>№</w:t>
      </w:r>
      <w:r w:rsidR="00667730">
        <w:rPr>
          <w:lang w:val="en-US"/>
        </w:rPr>
        <w:t xml:space="preserve"> 1, 105-110.</w:t>
      </w:r>
    </w:p>
    <w:p w:rsidR="00667730" w:rsidRDefault="00FC7E0F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Boutou</w:t>
      </w:r>
      <w:r w:rsidR="00667730">
        <w:rPr>
          <w:lang w:val="en-US"/>
        </w:rPr>
        <w:t xml:space="preserve">yrie Pierre. Le rǒle de coiffeurs dans le controle de ľhypertension a lerielle. STV: Sang, thrombose, vaisseaux. 2007. 19, </w:t>
      </w:r>
      <w:r w:rsidR="00667730">
        <w:t>№</w:t>
      </w:r>
      <w:r w:rsidR="00667730">
        <w:rPr>
          <w:lang w:val="en-US"/>
        </w:rPr>
        <w:t xml:space="preserve"> 6. 282.</w:t>
      </w:r>
    </w:p>
    <w:p w:rsidR="00667730" w:rsidRDefault="00FC7E0F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T</w:t>
      </w:r>
      <w:r w:rsidR="00667730">
        <w:rPr>
          <w:lang w:val="en-US"/>
        </w:rPr>
        <w:t>aubert D., Roesen R., Schǒmig E. Effect of cocoa and tea intake on blood pressure. A meta-analysis. Arch. Intern. Med. 2007, 167, 626-634.</w:t>
      </w:r>
    </w:p>
    <w:p w:rsidR="00667730" w:rsidRDefault="00FC7E0F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Bogaard Bas et al. Risk stratification in hypertension.</w:t>
      </w:r>
      <w:r w:rsidR="00667730">
        <w:rPr>
          <w:lang w:val="en-US"/>
        </w:rPr>
        <w:t xml:space="preserve"> Hypertension. 2010. 56 </w:t>
      </w:r>
      <w:r w:rsidR="00667730">
        <w:t>№</w:t>
      </w:r>
      <w:r w:rsidR="00667730">
        <w:rPr>
          <w:lang w:val="en-US"/>
        </w:rPr>
        <w:t xml:space="preserve"> 5. 839-846.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Mukamal K.J., Mac Dermott K., Vinson J.A. et al. 6-month randomized pilot study of black tea and cardiovascular risk factors. Am. Heart J. 2007, 154 (4), 724 e1-724e6.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Lorenz M., Jochmarn</w:t>
      </w:r>
      <w:r w:rsidR="00FC7E0F">
        <w:rPr>
          <w:lang w:val="en-US"/>
        </w:rPr>
        <w:t xml:space="preserve"> N., von Krosigk A. Ad</w:t>
      </w:r>
      <w:r>
        <w:rPr>
          <w:lang w:val="en-US"/>
        </w:rPr>
        <w:t>dition of milk prevents vasculat protective effects of tea. Eur. Heart J. 2007, 28(2): 219-223.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 Gilani A.H., Jabeen Q., Khan A.U., Shah F.J. Gut mdulatory, blod pressure loweving, diuretic and sedative activities of cardamom. J. Ethnopharmacol. 2008; 115 (3).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Iso H., Date C., Wakai K. et al. The relationship between green tea and total caffeine intake and risk for self-reported type 2 diabetes among Japanese</w:t>
      </w:r>
      <w:r w:rsidR="00FC7E0F">
        <w:rPr>
          <w:lang w:val="en-US"/>
        </w:rPr>
        <w:t xml:space="preserve"> adults. Ann. Intern. Med. 2006; 144(8):554-562.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9B5B4E">
        <w:rPr>
          <w:lang w:val="de-DE"/>
        </w:rPr>
        <w:lastRenderedPageBreak/>
        <w:t xml:space="preserve">Trihe E.W., Grosso L.M., Belanger K. et al. </w:t>
      </w:r>
      <w:r>
        <w:rPr>
          <w:lang w:val="en-US"/>
        </w:rPr>
        <w:t>Chocolate consumption in pregnancy and reduced likelihood of preeclampsia. Epidemiology. 2008; 19(3): 459-464.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Ветошкин В.Г., Косяков К.С., Петров А.П. и др. Вакцина против гипертонии: Патент 2259847. Россия, МКИ</w:t>
      </w:r>
      <w:r>
        <w:rPr>
          <w:vertAlign w:val="superscript"/>
        </w:rPr>
        <w:t>7</w:t>
      </w:r>
      <w:r>
        <w:t xml:space="preserve"> А61К 39/385, А61К 38/17 № 2004124677/15. Бюл. № 25, 10, 09. 05.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Riccioni G., Bucciarelli T., Mancini B. et al. Tht role of the antioxidant vitamin supplementation in the prevention of cardiovascular diseases. Expert. Opin. Invest. Dr ugs 2007; 16(1) 25-32.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 w:rsidRPr="009B5B4E">
        <w:rPr>
          <w:lang w:val="de-DE"/>
        </w:rPr>
        <w:t xml:space="preserve">Hercberg S., Galan P. et al. </w:t>
      </w:r>
      <w:r>
        <w:rPr>
          <w:lang w:val="en-US"/>
        </w:rPr>
        <w:t>The SU.VI.MAX Study: a randomized, placebo-comtrolled trial of the health effects of antioxidant vitamins and minerals, Arch. Intern. Med. 2004; 164: 2335-2342.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Engelnard V.N., Gazer B., Paran E. Nanural antioxidants from tomato extract reducebood pressure in patiets with grade-1 hypertension: a double-blind, placebo-controlled pilot study.</w:t>
      </w:r>
      <w:r w:rsidR="00FC7E0F">
        <w:rPr>
          <w:lang w:val="en-US"/>
        </w:rPr>
        <w:t xml:space="preserve"> Am. Heart J. 2006; 151(1): 100.</w:t>
      </w:r>
    </w:p>
    <w:p w:rsidR="00667730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Winkelmayer W.C., Stampfer M.J., Willett W.C., Curhan G/C/ Habitual caffeine intake and the </w:t>
      </w:r>
      <w:r w:rsidR="00FC7E0F">
        <w:rPr>
          <w:lang w:val="en-US"/>
        </w:rPr>
        <w:t xml:space="preserve">risk of hypertension in women. J.A.M.A. 2005. </w:t>
      </w:r>
      <w:r>
        <w:rPr>
          <w:lang w:val="en-US"/>
        </w:rPr>
        <w:t>294 (18): 2330-2335.</w:t>
      </w:r>
    </w:p>
    <w:p w:rsidR="00667730" w:rsidRPr="00C375E7" w:rsidRDefault="00667730" w:rsidP="00667730">
      <w:pPr>
        <w:pStyle w:val="aa"/>
        <w:numPr>
          <w:ilvl w:val="0"/>
          <w:numId w:val="5"/>
        </w:numPr>
        <w:spacing w:after="0"/>
        <w:jc w:val="both"/>
      </w:pPr>
      <w:r>
        <w:t>Лекарственные</w:t>
      </w:r>
      <w:r w:rsidRPr="00C375E7">
        <w:t xml:space="preserve"> </w:t>
      </w:r>
      <w:r>
        <w:t>растения</w:t>
      </w:r>
      <w:r w:rsidRPr="00C375E7">
        <w:t xml:space="preserve"> </w:t>
      </w:r>
      <w:r>
        <w:t>и</w:t>
      </w:r>
      <w:r w:rsidRPr="00C375E7">
        <w:t xml:space="preserve"> </w:t>
      </w:r>
      <w:r>
        <w:t>их</w:t>
      </w:r>
      <w:r w:rsidRPr="00C375E7">
        <w:t xml:space="preserve"> </w:t>
      </w:r>
      <w:r>
        <w:t>применение</w:t>
      </w:r>
      <w:r w:rsidRPr="00C375E7">
        <w:t xml:space="preserve"> // </w:t>
      </w:r>
      <w:r>
        <w:t>Д</w:t>
      </w:r>
      <w:r w:rsidRPr="00C375E7">
        <w:t>.</w:t>
      </w:r>
      <w:r>
        <w:t>К</w:t>
      </w:r>
      <w:r w:rsidRPr="00C375E7">
        <w:t>.</w:t>
      </w:r>
      <w:r>
        <w:t>Гесь</w:t>
      </w:r>
      <w:r w:rsidRPr="00C375E7">
        <w:t xml:space="preserve">, </w:t>
      </w:r>
      <w:r>
        <w:t>Н</w:t>
      </w:r>
      <w:r w:rsidRPr="00C375E7">
        <w:t>.</w:t>
      </w:r>
      <w:r>
        <w:t>В</w:t>
      </w:r>
      <w:r w:rsidRPr="00C375E7">
        <w:t>.</w:t>
      </w:r>
      <w:r>
        <w:t>Горбач</w:t>
      </w:r>
      <w:r w:rsidRPr="00C375E7">
        <w:t xml:space="preserve">, </w:t>
      </w:r>
      <w:r>
        <w:t>Г</w:t>
      </w:r>
      <w:r w:rsidRPr="00C375E7">
        <w:t>.</w:t>
      </w:r>
      <w:r>
        <w:t>Н</w:t>
      </w:r>
      <w:r w:rsidRPr="00C375E7">
        <w:t>.</w:t>
      </w:r>
      <w:r>
        <w:t>Кадаев</w:t>
      </w:r>
      <w:r w:rsidRPr="00C375E7">
        <w:t xml:space="preserve"> </w:t>
      </w:r>
      <w:r>
        <w:t>и</w:t>
      </w:r>
      <w:r w:rsidRPr="00C375E7">
        <w:t xml:space="preserve"> </w:t>
      </w:r>
      <w:r>
        <w:t>др</w:t>
      </w:r>
      <w:r w:rsidRPr="00C375E7">
        <w:t>.//</w:t>
      </w:r>
      <w:r>
        <w:t xml:space="preserve"> «Наука</w:t>
      </w:r>
      <w:r w:rsidRPr="00C375E7">
        <w:t xml:space="preserve"> </w:t>
      </w:r>
      <w:r>
        <w:t>и</w:t>
      </w:r>
      <w:r w:rsidRPr="00C375E7">
        <w:t xml:space="preserve"> </w:t>
      </w:r>
      <w:r>
        <w:t>техника</w:t>
      </w:r>
      <w:r w:rsidRPr="00C375E7">
        <w:t xml:space="preserve">», </w:t>
      </w:r>
      <w:r>
        <w:t>Мн</w:t>
      </w:r>
      <w:r w:rsidRPr="00C375E7">
        <w:t>. 1976.</w:t>
      </w:r>
    </w:p>
    <w:p w:rsidR="00667730" w:rsidRPr="00C375E7" w:rsidRDefault="00667730" w:rsidP="00667730">
      <w:pPr>
        <w:pStyle w:val="aa"/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WHO</w:t>
      </w:r>
      <w:r w:rsidRPr="00C375E7">
        <w:rPr>
          <w:lang w:val="en-US"/>
        </w:rPr>
        <w:t xml:space="preserve">. </w:t>
      </w:r>
      <w:r>
        <w:rPr>
          <w:lang w:val="en-US"/>
        </w:rPr>
        <w:t>Monographs</w:t>
      </w:r>
      <w:r w:rsidRPr="00C375E7">
        <w:rPr>
          <w:lang w:val="en-US"/>
        </w:rPr>
        <w:t xml:space="preserve"> </w:t>
      </w:r>
      <w:r>
        <w:rPr>
          <w:lang w:val="en-US"/>
        </w:rPr>
        <w:t>on</w:t>
      </w:r>
      <w:r w:rsidRPr="00C375E7">
        <w:rPr>
          <w:lang w:val="en-US"/>
        </w:rPr>
        <w:t xml:space="preserve"> </w:t>
      </w:r>
      <w:r>
        <w:rPr>
          <w:lang w:val="en-US"/>
        </w:rPr>
        <w:t>Medicinal</w:t>
      </w:r>
      <w:r w:rsidRPr="00C375E7">
        <w:rPr>
          <w:lang w:val="en-US"/>
        </w:rPr>
        <w:t xml:space="preserve"> </w:t>
      </w:r>
      <w:r>
        <w:rPr>
          <w:lang w:val="en-US"/>
        </w:rPr>
        <w:t>Plants</w:t>
      </w:r>
      <w:r w:rsidRPr="00C375E7">
        <w:rPr>
          <w:lang w:val="en-US"/>
        </w:rPr>
        <w:t xml:space="preserve"> </w:t>
      </w:r>
      <w:r>
        <w:rPr>
          <w:lang w:val="en-US"/>
        </w:rPr>
        <w:t>Commonly Used in t</w:t>
      </w:r>
      <w:r w:rsidR="00FC7E0F">
        <w:rPr>
          <w:lang w:val="en-US"/>
        </w:rPr>
        <w:t>he Newly Independent States (NIS</w:t>
      </w:r>
      <w:r>
        <w:rPr>
          <w:lang w:val="en-US"/>
        </w:rPr>
        <w:t>) 2010.</w:t>
      </w:r>
    </w:p>
    <w:p w:rsidR="00667730" w:rsidRPr="00FC7E0F" w:rsidRDefault="00667730" w:rsidP="00667730">
      <w:pPr>
        <w:spacing w:after="0"/>
        <w:ind w:left="360"/>
        <w:jc w:val="both"/>
        <w:rPr>
          <w:lang w:val="en-US"/>
        </w:rPr>
      </w:pPr>
    </w:p>
    <w:p w:rsidR="00667730" w:rsidRPr="00C375E7" w:rsidRDefault="00667730" w:rsidP="00667730">
      <w:pPr>
        <w:spacing w:after="0"/>
        <w:ind w:left="360"/>
        <w:jc w:val="both"/>
        <w:rPr>
          <w:lang w:val="en-US"/>
        </w:rPr>
      </w:pPr>
    </w:p>
    <w:p w:rsidR="00667730" w:rsidRPr="00FC7E0F" w:rsidRDefault="00667730" w:rsidP="00667730">
      <w:pPr>
        <w:pStyle w:val="aa"/>
        <w:spacing w:after="0"/>
        <w:jc w:val="both"/>
        <w:rPr>
          <w:lang w:val="en-US"/>
        </w:rPr>
      </w:pPr>
    </w:p>
    <w:p w:rsidR="00A43524" w:rsidRPr="00FC7E0F" w:rsidRDefault="00A43524" w:rsidP="00667730">
      <w:pPr>
        <w:pStyle w:val="aa"/>
        <w:spacing w:after="0"/>
        <w:ind w:left="735"/>
        <w:jc w:val="both"/>
        <w:rPr>
          <w:lang w:val="en-US"/>
        </w:rPr>
      </w:pPr>
    </w:p>
    <w:p w:rsidR="007D549C" w:rsidRPr="00C375E7" w:rsidRDefault="007D549C" w:rsidP="007D549C">
      <w:pPr>
        <w:pStyle w:val="aa"/>
        <w:spacing w:after="0"/>
        <w:jc w:val="both"/>
        <w:rPr>
          <w:lang w:val="en-US"/>
        </w:rPr>
      </w:pPr>
    </w:p>
    <w:p w:rsidR="00B57FF5" w:rsidRPr="00C375E7" w:rsidRDefault="002806DD" w:rsidP="00B74F35">
      <w:pPr>
        <w:spacing w:after="0"/>
        <w:jc w:val="both"/>
        <w:rPr>
          <w:lang w:val="en-US"/>
        </w:rPr>
      </w:pPr>
      <w:r w:rsidRPr="00C375E7">
        <w:rPr>
          <w:lang w:val="en-US"/>
        </w:rPr>
        <w:t xml:space="preserve"> </w:t>
      </w:r>
    </w:p>
    <w:p w:rsidR="00B538EB" w:rsidRPr="00C375E7" w:rsidRDefault="00B538EB">
      <w:pPr>
        <w:spacing w:after="0"/>
        <w:jc w:val="both"/>
        <w:rPr>
          <w:lang w:val="en-US"/>
        </w:rPr>
      </w:pPr>
    </w:p>
    <w:sectPr w:rsidR="00B538EB" w:rsidRPr="00C375E7" w:rsidSect="00C51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731" w:rsidRDefault="00802731" w:rsidP="00560B71">
      <w:pPr>
        <w:spacing w:after="0" w:line="240" w:lineRule="auto"/>
      </w:pPr>
      <w:r>
        <w:separator/>
      </w:r>
    </w:p>
  </w:endnote>
  <w:endnote w:type="continuationSeparator" w:id="0">
    <w:p w:rsidR="00802731" w:rsidRDefault="00802731" w:rsidP="0056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4E" w:rsidRDefault="009B5B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235"/>
      <w:docPartObj>
        <w:docPartGallery w:val="Page Numbers (Bottom of Page)"/>
        <w:docPartUnique/>
      </w:docPartObj>
    </w:sdtPr>
    <w:sdtContent>
      <w:p w:rsidR="004D0605" w:rsidRDefault="00A2543A">
        <w:pPr>
          <w:pStyle w:val="a5"/>
          <w:jc w:val="right"/>
        </w:pPr>
        <w:fldSimple w:instr=" PAGE   \* MERGEFORMAT ">
          <w:r w:rsidR="009B5B4E">
            <w:rPr>
              <w:noProof/>
            </w:rPr>
            <w:t>7</w:t>
          </w:r>
        </w:fldSimple>
      </w:p>
    </w:sdtContent>
  </w:sdt>
  <w:p w:rsidR="004D0605" w:rsidRDefault="004D06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4E" w:rsidRDefault="009B5B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731" w:rsidRDefault="00802731" w:rsidP="00560B71">
      <w:pPr>
        <w:spacing w:after="0" w:line="240" w:lineRule="auto"/>
      </w:pPr>
      <w:r>
        <w:separator/>
      </w:r>
    </w:p>
  </w:footnote>
  <w:footnote w:type="continuationSeparator" w:id="0">
    <w:p w:rsidR="00802731" w:rsidRDefault="00802731" w:rsidP="0056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4E" w:rsidRDefault="009B5B4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0080" o:spid="_x0000_s1741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4E" w:rsidRDefault="009B5B4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0081" o:spid="_x0000_s1741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4E" w:rsidRDefault="009B5B4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20079" o:spid="_x0000_s1740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702"/>
    <w:multiLevelType w:val="hybridMultilevel"/>
    <w:tmpl w:val="88D4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842B1"/>
    <w:multiLevelType w:val="hybridMultilevel"/>
    <w:tmpl w:val="421A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47CD6"/>
    <w:multiLevelType w:val="hybridMultilevel"/>
    <w:tmpl w:val="CD3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E273F"/>
    <w:multiLevelType w:val="hybridMultilevel"/>
    <w:tmpl w:val="4A78695E"/>
    <w:lvl w:ilvl="0" w:tplc="A6F6A068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4131"/>
    <w:multiLevelType w:val="hybridMultilevel"/>
    <w:tmpl w:val="497EF7CE"/>
    <w:lvl w:ilvl="0" w:tplc="80CCB4F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B75F83"/>
    <w:rsid w:val="0000229F"/>
    <w:rsid w:val="00007D0C"/>
    <w:rsid w:val="00014F3C"/>
    <w:rsid w:val="000151EB"/>
    <w:rsid w:val="000239FA"/>
    <w:rsid w:val="000406E3"/>
    <w:rsid w:val="00045E49"/>
    <w:rsid w:val="0005106C"/>
    <w:rsid w:val="00052338"/>
    <w:rsid w:val="00057CE6"/>
    <w:rsid w:val="0007708D"/>
    <w:rsid w:val="000A6BC1"/>
    <w:rsid w:val="000D18D7"/>
    <w:rsid w:val="000E5809"/>
    <w:rsid w:val="00111CBB"/>
    <w:rsid w:val="00115363"/>
    <w:rsid w:val="00154027"/>
    <w:rsid w:val="001605AB"/>
    <w:rsid w:val="00160EE0"/>
    <w:rsid w:val="001969C2"/>
    <w:rsid w:val="001C4B47"/>
    <w:rsid w:val="001D4FDB"/>
    <w:rsid w:val="00202E8E"/>
    <w:rsid w:val="00225836"/>
    <w:rsid w:val="00240067"/>
    <w:rsid w:val="00240104"/>
    <w:rsid w:val="00247A5C"/>
    <w:rsid w:val="002806DD"/>
    <w:rsid w:val="002843D9"/>
    <w:rsid w:val="002A13F3"/>
    <w:rsid w:val="002D269F"/>
    <w:rsid w:val="00303909"/>
    <w:rsid w:val="003142FE"/>
    <w:rsid w:val="003158A6"/>
    <w:rsid w:val="00320A78"/>
    <w:rsid w:val="00340096"/>
    <w:rsid w:val="00356F68"/>
    <w:rsid w:val="00381893"/>
    <w:rsid w:val="0038227F"/>
    <w:rsid w:val="00383BDD"/>
    <w:rsid w:val="00384119"/>
    <w:rsid w:val="0038595D"/>
    <w:rsid w:val="0038664A"/>
    <w:rsid w:val="003A6EA6"/>
    <w:rsid w:val="003B40C9"/>
    <w:rsid w:val="003C1A62"/>
    <w:rsid w:val="003C5CCD"/>
    <w:rsid w:val="003E0D88"/>
    <w:rsid w:val="00441A1F"/>
    <w:rsid w:val="00480720"/>
    <w:rsid w:val="004A49E5"/>
    <w:rsid w:val="004C0EE4"/>
    <w:rsid w:val="004C5233"/>
    <w:rsid w:val="004C7124"/>
    <w:rsid w:val="004D0605"/>
    <w:rsid w:val="00517E54"/>
    <w:rsid w:val="00560B71"/>
    <w:rsid w:val="00580F95"/>
    <w:rsid w:val="005A0ACB"/>
    <w:rsid w:val="005A277D"/>
    <w:rsid w:val="005A40D5"/>
    <w:rsid w:val="005A45EE"/>
    <w:rsid w:val="005C1CC4"/>
    <w:rsid w:val="00611858"/>
    <w:rsid w:val="00634E97"/>
    <w:rsid w:val="00644FE7"/>
    <w:rsid w:val="006639E3"/>
    <w:rsid w:val="00667730"/>
    <w:rsid w:val="00675678"/>
    <w:rsid w:val="00681623"/>
    <w:rsid w:val="00683637"/>
    <w:rsid w:val="00685DC1"/>
    <w:rsid w:val="006A36D1"/>
    <w:rsid w:val="006B020B"/>
    <w:rsid w:val="006B4242"/>
    <w:rsid w:val="00707B48"/>
    <w:rsid w:val="0072514F"/>
    <w:rsid w:val="007417B8"/>
    <w:rsid w:val="0078443A"/>
    <w:rsid w:val="007D549C"/>
    <w:rsid w:val="007F69DC"/>
    <w:rsid w:val="00802731"/>
    <w:rsid w:val="008122BE"/>
    <w:rsid w:val="008149DB"/>
    <w:rsid w:val="00823E6C"/>
    <w:rsid w:val="00827F65"/>
    <w:rsid w:val="008436C1"/>
    <w:rsid w:val="008832BF"/>
    <w:rsid w:val="008A674C"/>
    <w:rsid w:val="008B654A"/>
    <w:rsid w:val="008F0520"/>
    <w:rsid w:val="00901026"/>
    <w:rsid w:val="009353B4"/>
    <w:rsid w:val="009355B6"/>
    <w:rsid w:val="00965663"/>
    <w:rsid w:val="00967628"/>
    <w:rsid w:val="009B3B77"/>
    <w:rsid w:val="009B5B4E"/>
    <w:rsid w:val="009E578B"/>
    <w:rsid w:val="00A23DFC"/>
    <w:rsid w:val="00A2543A"/>
    <w:rsid w:val="00A43524"/>
    <w:rsid w:val="00A455D9"/>
    <w:rsid w:val="00A660EC"/>
    <w:rsid w:val="00A74255"/>
    <w:rsid w:val="00A77059"/>
    <w:rsid w:val="00A93A14"/>
    <w:rsid w:val="00AC1CD7"/>
    <w:rsid w:val="00B12823"/>
    <w:rsid w:val="00B2003F"/>
    <w:rsid w:val="00B20270"/>
    <w:rsid w:val="00B27A62"/>
    <w:rsid w:val="00B41F1F"/>
    <w:rsid w:val="00B538EB"/>
    <w:rsid w:val="00B57516"/>
    <w:rsid w:val="00B57FF5"/>
    <w:rsid w:val="00B644B5"/>
    <w:rsid w:val="00B74F35"/>
    <w:rsid w:val="00B75069"/>
    <w:rsid w:val="00B75F83"/>
    <w:rsid w:val="00B953C4"/>
    <w:rsid w:val="00BB336A"/>
    <w:rsid w:val="00BF0F1D"/>
    <w:rsid w:val="00C04C61"/>
    <w:rsid w:val="00C157EB"/>
    <w:rsid w:val="00C375E7"/>
    <w:rsid w:val="00C416BE"/>
    <w:rsid w:val="00C5194E"/>
    <w:rsid w:val="00C95398"/>
    <w:rsid w:val="00CD2824"/>
    <w:rsid w:val="00CD30DF"/>
    <w:rsid w:val="00CD5A6C"/>
    <w:rsid w:val="00CE552B"/>
    <w:rsid w:val="00CF6CA5"/>
    <w:rsid w:val="00D26CEC"/>
    <w:rsid w:val="00D3696D"/>
    <w:rsid w:val="00D41216"/>
    <w:rsid w:val="00D520D8"/>
    <w:rsid w:val="00D86DAC"/>
    <w:rsid w:val="00DA0381"/>
    <w:rsid w:val="00DA5EA8"/>
    <w:rsid w:val="00DB120F"/>
    <w:rsid w:val="00DB549C"/>
    <w:rsid w:val="00DE6E5D"/>
    <w:rsid w:val="00E00915"/>
    <w:rsid w:val="00E062D4"/>
    <w:rsid w:val="00E322F9"/>
    <w:rsid w:val="00E331E2"/>
    <w:rsid w:val="00E4523C"/>
    <w:rsid w:val="00E4654A"/>
    <w:rsid w:val="00E617BD"/>
    <w:rsid w:val="00E66C7B"/>
    <w:rsid w:val="00E74D99"/>
    <w:rsid w:val="00E770CF"/>
    <w:rsid w:val="00E77406"/>
    <w:rsid w:val="00E81EA4"/>
    <w:rsid w:val="00E91B15"/>
    <w:rsid w:val="00E97023"/>
    <w:rsid w:val="00EC2209"/>
    <w:rsid w:val="00ED0BAF"/>
    <w:rsid w:val="00EE6D32"/>
    <w:rsid w:val="00F109A3"/>
    <w:rsid w:val="00F11E78"/>
    <w:rsid w:val="00F12203"/>
    <w:rsid w:val="00F229C9"/>
    <w:rsid w:val="00F3457B"/>
    <w:rsid w:val="00F469C1"/>
    <w:rsid w:val="00F529C7"/>
    <w:rsid w:val="00F61249"/>
    <w:rsid w:val="00F8485B"/>
    <w:rsid w:val="00F856E7"/>
    <w:rsid w:val="00F87DBA"/>
    <w:rsid w:val="00F95AD7"/>
    <w:rsid w:val="00FB4FC6"/>
    <w:rsid w:val="00FC196F"/>
    <w:rsid w:val="00FC7E0F"/>
    <w:rsid w:val="00FD7DCC"/>
    <w:rsid w:val="00F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0B71"/>
  </w:style>
  <w:style w:type="paragraph" w:styleId="a5">
    <w:name w:val="footer"/>
    <w:basedOn w:val="a"/>
    <w:link w:val="a6"/>
    <w:uiPriority w:val="99"/>
    <w:unhideWhenUsed/>
    <w:rsid w:val="00560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B71"/>
  </w:style>
  <w:style w:type="paragraph" w:styleId="a7">
    <w:name w:val="Balloon Text"/>
    <w:basedOn w:val="a"/>
    <w:link w:val="a8"/>
    <w:uiPriority w:val="99"/>
    <w:semiHidden/>
    <w:unhideWhenUsed/>
    <w:rsid w:val="005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B7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1605AB"/>
    <w:rPr>
      <w:color w:val="808080"/>
    </w:rPr>
  </w:style>
  <w:style w:type="paragraph" w:styleId="aa">
    <w:name w:val="List Paragraph"/>
    <w:basedOn w:val="a"/>
    <w:link w:val="ab"/>
    <w:uiPriority w:val="34"/>
    <w:qFormat/>
    <w:rsid w:val="00E91B15"/>
    <w:pPr>
      <w:ind w:left="720"/>
      <w:contextualSpacing/>
    </w:pPr>
  </w:style>
  <w:style w:type="character" w:customStyle="1" w:styleId="ab">
    <w:name w:val="Абзац списка Знак"/>
    <w:basedOn w:val="a0"/>
    <w:link w:val="aa"/>
    <w:uiPriority w:val="34"/>
    <w:rsid w:val="00B53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CD00-7FBC-47FB-8293-54E8B0F7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19</cp:revision>
  <cp:lastPrinted>2013-07-25T07:02:00Z</cp:lastPrinted>
  <dcterms:created xsi:type="dcterms:W3CDTF">2013-12-30T12:40:00Z</dcterms:created>
  <dcterms:modified xsi:type="dcterms:W3CDTF">2015-01-19T18:00:00Z</dcterms:modified>
</cp:coreProperties>
</file>