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FF" w:rsidRDefault="00A21FFF" w:rsidP="00A21FFF">
      <w:pPr>
        <w:spacing w:line="240" w:lineRule="auto"/>
        <w:jc w:val="center"/>
        <w:rPr>
          <w:b/>
          <w:lang w:val="be-BY"/>
        </w:rPr>
      </w:pPr>
      <w:r w:rsidRPr="00AE566C">
        <w:rPr>
          <w:b/>
        </w:rPr>
        <w:t>ГОСУДАРСТВЕННЫЕ КРЕСТЬЯНЕ БЕЛАРУСИ В 50-е ГОДЫ XIX в.: ЧИСЛЕННОСТЬ, СОСТАВ</w:t>
      </w:r>
    </w:p>
    <w:p w:rsidR="00A21FFF" w:rsidRDefault="00A21FFF" w:rsidP="00A21FFF">
      <w:pPr>
        <w:spacing w:after="0" w:line="240" w:lineRule="auto"/>
        <w:jc w:val="both"/>
        <w:rPr>
          <w:lang w:val="be-BY"/>
        </w:rPr>
      </w:pPr>
    </w:p>
    <w:p w:rsidR="00A21FFF" w:rsidRPr="00AE566C" w:rsidRDefault="00A21FFF" w:rsidP="00A21FFF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</w:r>
      <w:r w:rsidRPr="008F3B2F">
        <w:rPr>
          <w:lang w:val="be-BY"/>
        </w:rPr>
        <w:t xml:space="preserve">Лютый, А. М. </w:t>
      </w:r>
      <w:r>
        <w:rPr>
          <w:lang w:val="be-BY"/>
        </w:rPr>
        <w:t xml:space="preserve">Государственные крестьяне Беларуси в 50-е годы </w:t>
      </w:r>
      <w:r w:rsidRPr="008F3B2F">
        <w:rPr>
          <w:lang w:val="be-BY"/>
        </w:rPr>
        <w:t>XIX в.</w:t>
      </w:r>
      <w:r>
        <w:rPr>
          <w:lang w:val="be-BY"/>
        </w:rPr>
        <w:t>: численность, состав</w:t>
      </w:r>
      <w:r w:rsidRPr="008F3B2F">
        <w:rPr>
          <w:lang w:val="be-BY"/>
        </w:rPr>
        <w:t xml:space="preserve"> / А. М. Лютый, А. Э. Лютая // Европа: актуальные проблемы этнокультуры : </w:t>
      </w:r>
      <w:r w:rsidRPr="008F3B2F">
        <w:rPr>
          <w:rFonts w:eastAsia="Times New Roman"/>
          <w:lang w:val="be-BY" w:eastAsia="ru-RU"/>
        </w:rPr>
        <w:t xml:space="preserve">сб. науч. ст. / Белорус. гос. пед. ун-т ; редкол. : В. В. Тугай (отв. ред.) </w:t>
      </w:r>
      <w:r w:rsidRPr="008F3B2F">
        <w:rPr>
          <w:rFonts w:eastAsia="Times New Roman"/>
          <w:lang w:eastAsia="ru-RU"/>
        </w:rPr>
        <w:t>[и др.]. – Минск,</w:t>
      </w:r>
      <w:r w:rsidRPr="008F3B2F">
        <w:rPr>
          <w:lang w:val="be-BY"/>
        </w:rPr>
        <w:t xml:space="preserve"> 2012. – С.</w:t>
      </w:r>
      <w:r>
        <w:rPr>
          <w:lang w:val="be-BY"/>
        </w:rPr>
        <w:t xml:space="preserve"> 140</w:t>
      </w:r>
      <w:r>
        <w:rPr>
          <w:lang w:val="be-BY"/>
        </w:rPr>
        <w:sym w:font="Symbol" w:char="F02D"/>
      </w:r>
      <w:r>
        <w:rPr>
          <w:lang w:val="be-BY"/>
        </w:rPr>
        <w:t>142.</w:t>
      </w:r>
    </w:p>
    <w:p w:rsidR="00A21FFF" w:rsidRPr="00A21FFF" w:rsidRDefault="00A21FFF" w:rsidP="00A21FFF">
      <w:pPr>
        <w:spacing w:after="0" w:line="240" w:lineRule="auto"/>
        <w:jc w:val="both"/>
        <w:rPr>
          <w:lang w:val="be-BY"/>
        </w:rPr>
      </w:pPr>
      <w:r>
        <w:rPr>
          <w:b/>
          <w:lang w:val="be-BY"/>
        </w:rPr>
        <w:t>Ключевые слова:</w:t>
      </w:r>
      <w:r>
        <w:rPr>
          <w:lang w:val="be-BY"/>
        </w:rPr>
        <w:t xml:space="preserve"> помещичьи крестьяне, социальная группа, фольварочное хозяйство, тяглые, огородники.</w:t>
      </w:r>
    </w:p>
    <w:p w:rsidR="00A21FFF" w:rsidRDefault="00A21FFF" w:rsidP="00A21FFF">
      <w:pPr>
        <w:spacing w:after="0" w:line="240" w:lineRule="auto"/>
        <w:ind w:firstLine="708"/>
        <w:jc w:val="both"/>
      </w:pPr>
      <w:r>
        <w:t>Сокращение численности помещичьих крестьян и крестьян, принадлежавших духовенству, уменьшение их доли в общей численности крестьянства определило рост численности государственных крестьян. Однако не следует, видимо, переносить характеристику этой категории на тех, кто в 50-е годы пополнил ряды государственных крестьян, потому что фактически большинство из них были переданы или в аренду помещикам, или проданы тем же помещикам, по особой цене с уплатой ежегодного процента в государственную казну. Поэтому та правовая и хозяйственная самостоятельность, о которой пишут отдельные исследователи [1, с. 33, 38], была характерна скорее для центральных губерний Российской империи, а в Беларуси, в результате дарений, раздач и продажи казенных имений, государственные крестьяне почти ничем не отличались от помещичьих крестьян [2, с. 159].</w:t>
      </w:r>
    </w:p>
    <w:p w:rsidR="00A21FFF" w:rsidRDefault="00A21FFF" w:rsidP="00A21FFF">
      <w:pPr>
        <w:spacing w:after="0" w:line="240" w:lineRule="auto"/>
        <w:ind w:firstLine="708"/>
        <w:jc w:val="both"/>
      </w:pPr>
      <w:r>
        <w:t xml:space="preserve">На неоднородный состав государственных крестьян указывает и тот факт, что в 30-е годы XIX в. насчитывалось более 30 различных групп государственных крестьян (поиезуитские, старостинские, ленные, помонастырские, секвестрованные и др.) </w:t>
      </w:r>
      <w:r w:rsidRPr="00AE566C">
        <w:t>[</w:t>
      </w:r>
      <w:r>
        <w:t>3</w:t>
      </w:r>
      <w:r w:rsidRPr="00AE566C">
        <w:t>]</w:t>
      </w:r>
      <w:r>
        <w:t>.</w:t>
      </w:r>
    </w:p>
    <w:p w:rsidR="00A21FFF" w:rsidRDefault="00A21FFF" w:rsidP="00A21FFF">
      <w:pPr>
        <w:spacing w:after="0" w:line="240" w:lineRule="auto"/>
        <w:ind w:firstLine="708"/>
        <w:jc w:val="both"/>
      </w:pPr>
      <w:r>
        <w:t xml:space="preserve">Общая численность крестьян, принадлежащих казне в 50-е гг. </w:t>
      </w:r>
      <w:r>
        <w:rPr>
          <w:lang w:val="en-US"/>
        </w:rPr>
        <w:t>XIX</w:t>
      </w:r>
      <w:r w:rsidRPr="00A9211F">
        <w:t xml:space="preserve"> в., представлена в таблице.</w:t>
      </w:r>
    </w:p>
    <w:p w:rsidR="00A21FFF" w:rsidRDefault="00A21FFF" w:rsidP="00A21FFF">
      <w:pPr>
        <w:spacing w:after="0" w:line="240" w:lineRule="auto"/>
        <w:ind w:firstLine="708"/>
        <w:jc w:val="right"/>
      </w:pPr>
      <w:r>
        <w:t>Таблица</w:t>
      </w:r>
    </w:p>
    <w:p w:rsidR="00A21FFF" w:rsidRDefault="00A21FFF" w:rsidP="00A21FFF">
      <w:pPr>
        <w:spacing w:after="0" w:line="240" w:lineRule="auto"/>
        <w:ind w:firstLine="708"/>
        <w:jc w:val="center"/>
      </w:pPr>
      <w:r>
        <w:t>Динамика численности государственных крестьян Беларуси</w:t>
      </w:r>
    </w:p>
    <w:p w:rsidR="00A21FFF" w:rsidRDefault="00A21FFF" w:rsidP="00A21FFF">
      <w:pPr>
        <w:spacing w:after="0" w:line="240" w:lineRule="auto"/>
        <w:ind w:firstLine="708"/>
        <w:jc w:val="center"/>
      </w:pPr>
      <w:r>
        <w:t xml:space="preserve">в 50-е годы </w:t>
      </w:r>
      <w:r>
        <w:rPr>
          <w:lang w:val="en-US"/>
        </w:rPr>
        <w:t>XIX</w:t>
      </w:r>
      <w:r>
        <w:t xml:space="preserve"> 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8"/>
        <w:gridCol w:w="3176"/>
        <w:gridCol w:w="3177"/>
      </w:tblGrid>
      <w:tr w:rsidR="00A21FFF" w:rsidTr="006911AF">
        <w:tc>
          <w:tcPr>
            <w:tcW w:w="3284" w:type="dxa"/>
          </w:tcPr>
          <w:p w:rsidR="00A21FFF" w:rsidRPr="00AE566C" w:rsidRDefault="00A21FFF" w:rsidP="006911AF">
            <w:pPr>
              <w:spacing w:after="0" w:line="240" w:lineRule="auto"/>
              <w:jc w:val="center"/>
              <w:rPr>
                <w:b/>
              </w:rPr>
            </w:pPr>
            <w:r w:rsidRPr="00AE566C">
              <w:rPr>
                <w:b/>
              </w:rPr>
              <w:t>Годы</w:t>
            </w:r>
          </w:p>
        </w:tc>
        <w:tc>
          <w:tcPr>
            <w:tcW w:w="3284" w:type="dxa"/>
          </w:tcPr>
          <w:p w:rsidR="00A21FFF" w:rsidRPr="00AE566C" w:rsidRDefault="00A21FFF" w:rsidP="006911AF">
            <w:pPr>
              <w:spacing w:after="0" w:line="240" w:lineRule="auto"/>
              <w:jc w:val="center"/>
              <w:rPr>
                <w:b/>
              </w:rPr>
            </w:pPr>
            <w:r w:rsidRPr="00AE566C">
              <w:rPr>
                <w:b/>
              </w:rPr>
              <w:t>1851</w:t>
            </w:r>
          </w:p>
        </w:tc>
        <w:tc>
          <w:tcPr>
            <w:tcW w:w="3285" w:type="dxa"/>
          </w:tcPr>
          <w:p w:rsidR="00A21FFF" w:rsidRPr="000C1994" w:rsidRDefault="00A21FFF" w:rsidP="006911AF">
            <w:pPr>
              <w:spacing w:after="0" w:line="240" w:lineRule="auto"/>
              <w:jc w:val="center"/>
            </w:pPr>
            <w:r w:rsidRPr="00AE566C">
              <w:rPr>
                <w:b/>
              </w:rPr>
              <w:t>1858</w:t>
            </w:r>
          </w:p>
        </w:tc>
      </w:tr>
      <w:tr w:rsidR="00A21FFF" w:rsidTr="006911AF">
        <w:tc>
          <w:tcPr>
            <w:tcW w:w="3284" w:type="dxa"/>
          </w:tcPr>
          <w:p w:rsidR="00A21FFF" w:rsidRDefault="00A21FFF" w:rsidP="006911AF">
            <w:pPr>
              <w:spacing w:after="0" w:line="240" w:lineRule="auto"/>
              <w:jc w:val="both"/>
            </w:pPr>
            <w:r>
              <w:t>Численность (тыс. чел.)</w:t>
            </w:r>
          </w:p>
        </w:tc>
        <w:tc>
          <w:tcPr>
            <w:tcW w:w="3284" w:type="dxa"/>
          </w:tcPr>
          <w:p w:rsidR="00A21FFF" w:rsidRDefault="00A21FFF" w:rsidP="006911AF">
            <w:pPr>
              <w:spacing w:after="0" w:line="240" w:lineRule="auto"/>
              <w:jc w:val="center"/>
            </w:pPr>
            <w:r>
              <w:t>567</w:t>
            </w:r>
          </w:p>
        </w:tc>
        <w:tc>
          <w:tcPr>
            <w:tcW w:w="3285" w:type="dxa"/>
          </w:tcPr>
          <w:p w:rsidR="00A21FFF" w:rsidRDefault="00A21FFF" w:rsidP="006911AF">
            <w:pPr>
              <w:spacing w:after="0" w:line="240" w:lineRule="auto"/>
              <w:jc w:val="center"/>
            </w:pPr>
            <w:r>
              <w:t>581</w:t>
            </w:r>
          </w:p>
        </w:tc>
      </w:tr>
      <w:tr w:rsidR="00A21FFF" w:rsidTr="006911AF">
        <w:tc>
          <w:tcPr>
            <w:tcW w:w="3284" w:type="dxa"/>
          </w:tcPr>
          <w:p w:rsidR="00A21FFF" w:rsidRDefault="00A21FFF" w:rsidP="006911AF">
            <w:pPr>
              <w:spacing w:after="0" w:line="240" w:lineRule="auto"/>
              <w:jc w:val="both"/>
            </w:pPr>
            <w:r>
              <w:t>В %</w:t>
            </w:r>
          </w:p>
        </w:tc>
        <w:tc>
          <w:tcPr>
            <w:tcW w:w="3284" w:type="dxa"/>
          </w:tcPr>
          <w:p w:rsidR="00A21FFF" w:rsidRDefault="00A21FFF" w:rsidP="006911AF">
            <w:pPr>
              <w:spacing w:after="0" w:line="240" w:lineRule="auto"/>
              <w:jc w:val="center"/>
            </w:pPr>
            <w:r>
              <w:t>22,6</w:t>
            </w:r>
          </w:p>
        </w:tc>
        <w:tc>
          <w:tcPr>
            <w:tcW w:w="3285" w:type="dxa"/>
          </w:tcPr>
          <w:p w:rsidR="00A21FFF" w:rsidRDefault="00A21FFF" w:rsidP="006911AF">
            <w:pPr>
              <w:spacing w:after="0" w:line="240" w:lineRule="auto"/>
              <w:jc w:val="center"/>
            </w:pPr>
            <w:r>
              <w:t>24,0</w:t>
            </w:r>
          </w:p>
        </w:tc>
      </w:tr>
    </w:tbl>
    <w:p w:rsidR="00A21FFF" w:rsidRDefault="00A21FFF" w:rsidP="00A21FFF">
      <w:pPr>
        <w:spacing w:after="0" w:line="240" w:lineRule="auto"/>
        <w:ind w:firstLine="708"/>
        <w:jc w:val="both"/>
      </w:pPr>
    </w:p>
    <w:p w:rsidR="00A21FFF" w:rsidRDefault="00A21FFF" w:rsidP="00A21FFF">
      <w:pPr>
        <w:spacing w:after="0" w:line="240" w:lineRule="auto"/>
        <w:ind w:firstLine="708"/>
        <w:jc w:val="both"/>
      </w:pPr>
      <w:r>
        <w:t xml:space="preserve">Данные таблицы расходятся с данными В.В. Чепко [2, с. 160], однако мы использовали только данные о численности государственных крестьян тех уездов, территория которых входит ныне в состав современной Беларуси. Данные же В.В. Чепко взяты по пяти северо-западным губерниям, включая и уезды, относящиеся ныне к Литве, Латвии и России. Кроме того, сведения о численности государственных крестьян по данным министерства государственных имуществ и офицеров генерального штаба, занимавшихся обработкой ревизий, довольно значительно расходятся. Так, например, по данным министерства государственных имуществ в 1856 г. (Х ревизия) в </w:t>
      </w:r>
      <w:r>
        <w:lastRenderedPageBreak/>
        <w:t xml:space="preserve">Гродненской губернии насчитывалось 133746 чел. мужского пола государственных крестьян [4]; П. Бобровский, обрабатывая материалы Х ревизии по этой же губернии, называет цифру 120209 человек [5, с. 187]. Такой разнобой, по мнению некоторых исследователей [6, с. 63], происходил из-за того, что Палата государственных имуществ к числу государственных крестьян относила всех живущих на государственных землях, т. е. кроме собственно государственных еще и ленных, и поиезуитских, а также однодворцев, вольных людей, русских поселенцев, евреев, которые занимались земледелием, татар и т. д. </w:t>
      </w:r>
      <w:r w:rsidRPr="00AC2FAE">
        <w:t>[</w:t>
      </w:r>
      <w:r>
        <w:t>7</w:t>
      </w:r>
      <w:r w:rsidRPr="00AC2FAE">
        <w:t>]</w:t>
      </w:r>
      <w:r>
        <w:t>.</w:t>
      </w:r>
    </w:p>
    <w:p w:rsidR="00A21FFF" w:rsidRDefault="00A21FFF" w:rsidP="00A21FFF">
      <w:pPr>
        <w:spacing w:after="0" w:line="240" w:lineRule="auto"/>
        <w:ind w:firstLine="708"/>
        <w:jc w:val="both"/>
      </w:pPr>
      <w:r>
        <w:t>К середине XIX в. происходило не только слияние различных категорий государственных крестьян в одну социальную группу, но и постепенное выравнивание в правах и экономическом положении государственных крестьян с частновладельческими, сводившееся в конечном итоге к общему объединению и обезземеливанию части как помещичьих, так и государственных крестьян. Чиновники, ревизовавшие государственные имения Беларуси, были вынуждены единодушно признать, что крестьяне этих имений были совершенно истощены произволом арендаторов и находились на грани полного разорения [2, с. 163].</w:t>
      </w:r>
    </w:p>
    <w:p w:rsidR="00A21FFF" w:rsidRDefault="00A21FFF" w:rsidP="00A21FFF">
      <w:pPr>
        <w:spacing w:after="0" w:line="240" w:lineRule="auto"/>
        <w:ind w:firstLine="708"/>
        <w:jc w:val="both"/>
      </w:pPr>
      <w:r>
        <w:t>В конце 40-х годов XIX в., например, у государственных крестьян Витебской губернии насчитывалось одна лошадь на 5 душ, одна голова крупного рогатого скота на 4 души и одна голова мелкого скота на 2 души обоего пола [8]. В таком положении были и государственные крестьяне других губерний. Обеднение государственных крестьян, резкое снижение их платежеспособности, обострение социальной борьбы и опасность ее слияния с национально-освободительным движением привлекли внимание российского самодержавия к западным губерниям и обусловили проведение реформы управления государственными крестьянами. Она проводилась медленно, по частям, затрагивая вначале не все казенные имения, а также касаясь отдельных сторон организации управления. В результате реформы в государственных имениях было ликвидировано фольварочное хозяйство, отработочная рента, расширено крестьянское землепользование [9].</w:t>
      </w:r>
    </w:p>
    <w:p w:rsidR="00A21FFF" w:rsidRDefault="00A21FFF" w:rsidP="00A21FFF">
      <w:pPr>
        <w:spacing w:after="0" w:line="240" w:lineRule="auto"/>
        <w:ind w:firstLine="708"/>
        <w:jc w:val="both"/>
      </w:pPr>
      <w:r>
        <w:t xml:space="preserve">В процессе люстрации крестьяне государственной деревни делились на четыре разряда: тяглые (имевшие не менее 2 голов рабочего скота); полутяглые, которые имели одну голову рабочего скота; огородники (холупники) и бобыли. Царское правительство стремилось сдержать процесс имущественной дифференциации и обезземеливания государственных крестьян. Огородники (холупники) и бобыли наделялись землей, скотом и инвентарем, т. е. фактически переводились в категорию тягловых крестьян. В результате люстрации размеры повинностей государственных крестьян к середине 50-х годов XIX в. сократились по Минской и Гродненской губерниям на 30–35%, а подушные земельные наделы увеличились на 32–36%; по Витебской и Могилевской губерниям соответственно на 62–65% и на 15% [10]. Эти меры сдерживали разорение белорусского государственного крестьянства, однако мешали развитию товарно-денежных отношений в деревне, замедляя процесс развития буржуазных отношений. Однако </w:t>
      </w:r>
      <w:r>
        <w:lastRenderedPageBreak/>
        <w:t>малоземелье, рутинная техника, отсутствие достаточного количества продуктивного скота и, как следствие, – низкие урожаи не позволяли не только качественно улучшить хозяйство государственных крестьян, но и выйти из состояния общего кризиса.</w:t>
      </w:r>
    </w:p>
    <w:p w:rsidR="00A21FFF" w:rsidRDefault="00A21FFF" w:rsidP="00A21FFF">
      <w:pPr>
        <w:spacing w:after="0" w:line="240" w:lineRule="auto"/>
        <w:ind w:firstLine="708"/>
        <w:jc w:val="both"/>
      </w:pPr>
      <w:r>
        <w:t>Некоторое усиление рыночных связей государственных крестьян в 50-е годы XIX в., развитие неземледельческих и отхожих промыслов, единичные случаи перехода государственных крестьян в мещанское сословие свидетельствовали скорее о постепенном разложении крепостнических отношений в белорусской деревне, а не о зарождении буржуазных, так как в целом социально-экономическое развитие сельского хозяйства Беларуси в середине XIX в. определялось господством, хотя и старых, но еще удерживающих свои позиции, феодальных отношений.</w:t>
      </w:r>
    </w:p>
    <w:p w:rsidR="00A21FFF" w:rsidRDefault="00A21FFF" w:rsidP="00A21FFF">
      <w:pPr>
        <w:spacing w:after="0" w:line="240" w:lineRule="auto"/>
        <w:ind w:firstLine="708"/>
        <w:jc w:val="both"/>
      </w:pPr>
      <w:r>
        <w:t>К. Маркс, отмечая двойственный характер положения государственных крестьян, писал о том, что, …фактически они – те же крепостные с фиктивной свободой передвижения [11, с. 88, 91]. В то же время К. Маркс отмечал и сословные отличия государственных крестьян. Он нередко выделял их, наряду с помещичьими и удельными [12], и рассматривал эту категорию крестьян как «сравнительно свободную» [13, с. 692, примечание].</w:t>
      </w:r>
    </w:p>
    <w:p w:rsidR="00A21FFF" w:rsidRDefault="00A21FFF" w:rsidP="00A21FFF">
      <w:pPr>
        <w:spacing w:after="0" w:line="240" w:lineRule="auto"/>
        <w:ind w:firstLine="708"/>
        <w:jc w:val="both"/>
      </w:pPr>
      <w:r>
        <w:t>В.И. Ленин, сформулировав понятие «о государственном феодализме» как системе феодальных отношений, существовавших на землях, занимаемых государственными крестьянами [1, с. 37], отмечал, что «землевладение государственных крестьян … оказалось более свободным, чем помещичье, ибо феодальная эксплуатация уже была невозможна во второй половине XIX века. Среди «многоземельных» государственных крестьян меньше царила кабала и быстрее развивалась крестьянская буржуазия» [14, с. 310]. Таким образом, сам факт роста численности государственных крестьян свидетельствовал о росте благоприятных условий для зарождения и развития в дальнейшем буржуазных отношений. Уменьшение численности частновладельческих крестьян за счет перевода в казенное ведомство являлось одним из ярчайших показателей слабости феодально-крепостнической системы, вступившей в полосу своего разложения и кризиса.</w:t>
      </w:r>
    </w:p>
    <w:p w:rsidR="00A21FFF" w:rsidRDefault="00A21FFF" w:rsidP="00A21FFF">
      <w:pPr>
        <w:spacing w:after="0" w:line="240" w:lineRule="auto"/>
        <w:ind w:firstLine="708"/>
        <w:jc w:val="both"/>
      </w:pPr>
      <w:r>
        <w:t>Очень небольшая часть частновладельческих крестьян относилась к ведомственным, т. е. принадлежавшим городам, «благоугодным» и некоторым другим заведениям. «Ведомости о численности, составе и поуездном размещении податного и части не податного населения России (1858 г.)» содержат следующие сведения по данной категории крестьян Беларуси: Гродненская губерния (53 чел. обоего пола принадлежало ведомству Комитету друскеницких минеральных вод; 113 чел. – Гродненскому приказу общественного призрения; 5835 чел. обоего пола – городам и магистратам) [15].</w:t>
      </w:r>
    </w:p>
    <w:p w:rsidR="00A21FFF" w:rsidRDefault="00A21FFF" w:rsidP="00A21FFF">
      <w:pPr>
        <w:spacing w:after="0" w:line="240" w:lineRule="auto"/>
        <w:ind w:firstLine="708"/>
        <w:jc w:val="both"/>
      </w:pPr>
      <w:r>
        <w:t>В Могилевской губернии насчитывалось 4516 чел. обоего пола ведомственных крестьян [16]. Ведомости во Виленской, Витебской и Минской губерниям сведений о крестьянах, принадлежащих ведомствам и городам, не содержат [17].</w:t>
      </w:r>
    </w:p>
    <w:p w:rsidR="00A21FFF" w:rsidRPr="000C1994" w:rsidRDefault="00A21FFF" w:rsidP="00A21FFF">
      <w:pPr>
        <w:spacing w:after="0" w:line="240" w:lineRule="auto"/>
        <w:ind w:firstLine="708"/>
        <w:jc w:val="both"/>
      </w:pPr>
      <w:r>
        <w:lastRenderedPageBreak/>
        <w:t>Таким образом, численность государственных крестьян выросла незначительно и в основном за счет уменьшения численности частновладельческих категорий крестьянства. Состав их по-прежнему был не таким пестрым как других групп крестьянства и все более и чаще представители государственных крестьян становились вольными, переходя в иные социальные слои общества Беларуси.</w:t>
      </w:r>
    </w:p>
    <w:p w:rsidR="00A21FFF" w:rsidRPr="00AE566C" w:rsidRDefault="00A21FFF" w:rsidP="00A21FFF">
      <w:pPr>
        <w:spacing w:after="0" w:line="240" w:lineRule="auto"/>
        <w:jc w:val="center"/>
        <w:rPr>
          <w:b/>
        </w:rPr>
      </w:pPr>
      <w:r w:rsidRPr="00AE566C">
        <w:rPr>
          <w:b/>
        </w:rPr>
        <w:t>Литература</w:t>
      </w:r>
    </w:p>
    <w:p w:rsidR="00A21FFF" w:rsidRPr="00F65218" w:rsidRDefault="00A21FFF" w:rsidP="00A21FFF">
      <w:pPr>
        <w:spacing w:after="0" w:line="240" w:lineRule="auto"/>
        <w:jc w:val="both"/>
      </w:pPr>
      <w:r>
        <w:tab/>
        <w:t xml:space="preserve">1. </w:t>
      </w:r>
      <w:r w:rsidRPr="00F65218">
        <w:t>Дружинин, Н.М. Государственные крестьяне и реформа П.Д. Киселёва: в 2 т. / Н.М. Дружинин. – М.: Изд-во Акад. наук СССР, 1946. – Т. 1: Предпосылки и сущность реформы.– 632 с</w:t>
      </w:r>
      <w:r>
        <w:t>.</w:t>
      </w:r>
    </w:p>
    <w:p w:rsidR="00A21FFF" w:rsidRDefault="00A21FFF" w:rsidP="00A21FFF">
      <w:pPr>
        <w:spacing w:after="0" w:line="240" w:lineRule="auto"/>
        <w:jc w:val="both"/>
      </w:pPr>
      <w:r>
        <w:tab/>
        <w:t xml:space="preserve">2. </w:t>
      </w:r>
      <w:r w:rsidRPr="00E1511D">
        <w:t xml:space="preserve">Чепко, В.В. Сельское хозяйство Белоруссии в первой половине </w:t>
      </w:r>
      <w:r>
        <w:rPr>
          <w:lang w:val="en-US"/>
        </w:rPr>
        <w:t>XIX</w:t>
      </w:r>
      <w:r>
        <w:t xml:space="preserve"> века </w:t>
      </w:r>
      <w:r w:rsidRPr="00E1511D">
        <w:t xml:space="preserve">/ В.В. Чепко. </w:t>
      </w:r>
      <w:r>
        <w:t>– Минск: Наука и техника, 1966. – 214 с.</w:t>
      </w:r>
    </w:p>
    <w:p w:rsidR="00A21FFF" w:rsidRDefault="00A21FFF" w:rsidP="00A21FFF">
      <w:pPr>
        <w:spacing w:after="0" w:line="240" w:lineRule="auto"/>
        <w:jc w:val="both"/>
        <w:rPr>
          <w:lang w:val="be-BY"/>
        </w:rPr>
      </w:pPr>
      <w:r>
        <w:tab/>
        <w:t xml:space="preserve">3. </w:t>
      </w:r>
      <w:r>
        <w:rPr>
          <w:lang w:val="be-BY"/>
        </w:rPr>
        <w:t xml:space="preserve">Российский государственный исторический архив в Санкт-Петербурге (РГИА). </w:t>
      </w:r>
      <w:r w:rsidRPr="001D3AC4">
        <w:rPr>
          <w:lang w:val="be-BY"/>
        </w:rPr>
        <w:t>– Ф</w:t>
      </w:r>
      <w:r>
        <w:rPr>
          <w:lang w:val="be-BY"/>
        </w:rPr>
        <w:t>онд 571. – Оп. 9. – Д. 34. – Л. 79.</w:t>
      </w:r>
    </w:p>
    <w:p w:rsidR="00A21FFF" w:rsidRDefault="00A21FFF" w:rsidP="00A21FFF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4. Журнал Министерства государственных имуществ (ЖМГИ). – СПб., 1858. – Ч. 68. – Приложение. Табл. 5.</w:t>
      </w:r>
    </w:p>
    <w:p w:rsidR="00A21FFF" w:rsidRDefault="00A21FFF" w:rsidP="00A21FFF">
      <w:pPr>
        <w:spacing w:after="0" w:line="240" w:lineRule="auto"/>
        <w:jc w:val="both"/>
      </w:pPr>
      <w:r>
        <w:rPr>
          <w:lang w:val="be-BY"/>
        </w:rPr>
        <w:tab/>
        <w:t xml:space="preserve">5. </w:t>
      </w:r>
      <w:r w:rsidRPr="002B689B">
        <w:t>Бобровский, П. Материалы для географии и статистики России: Гродненская губерния: в 2 ч. / П. Бобровский. – СПб.: Тип. Иосафата Огризко, 1863. – Ч. 2. – 1076 с.</w:t>
      </w:r>
    </w:p>
    <w:p w:rsidR="00A21FFF" w:rsidRDefault="00A21FFF" w:rsidP="00A21FFF">
      <w:pPr>
        <w:spacing w:after="0" w:line="240" w:lineRule="auto"/>
        <w:jc w:val="both"/>
        <w:rPr>
          <w:lang w:val="be-BY"/>
        </w:rPr>
      </w:pPr>
      <w:r>
        <w:tab/>
        <w:t xml:space="preserve">6. </w:t>
      </w:r>
      <w:r>
        <w:rPr>
          <w:lang w:val="be-BY"/>
        </w:rPr>
        <w:t>Улащик, Н.Н. Предпосылки крестьянской реформы 1861 г. в Литве и Западной Белоруссии / Н.Н. Улащик. – М.: Наука, 1965. – 479 с.</w:t>
      </w:r>
    </w:p>
    <w:p w:rsidR="00A21FFF" w:rsidRDefault="00A21FFF" w:rsidP="00A21FFF">
      <w:pPr>
        <w:spacing w:after="0" w:line="240" w:lineRule="auto"/>
        <w:jc w:val="both"/>
        <w:rPr>
          <w:lang w:val="be-BY"/>
        </w:rPr>
      </w:pPr>
      <w:r>
        <w:tab/>
        <w:t xml:space="preserve">7. </w:t>
      </w:r>
      <w:r>
        <w:rPr>
          <w:lang w:val="be-BY"/>
        </w:rPr>
        <w:t>Государственный исторический архив Литвы (ГИАЛ). – Фонд 525. – Оп. 1. – Д. 174. – Л. 5; Д. 247. – Л. 9; Д. 281. – Л. 6–8; Д. 307. – Л. 3.</w:t>
      </w:r>
    </w:p>
    <w:p w:rsidR="00A21FFF" w:rsidRDefault="00A21FFF" w:rsidP="00A21FFF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8. Васильев, С. Хозяйственные заметки о Витебской губернии / С. Васильев // ЖМГИ. – 1812. – Ч. 6, кн. 2. – С. 150–151.</w:t>
      </w:r>
    </w:p>
    <w:p w:rsidR="00A21FFF" w:rsidRDefault="00A21FFF" w:rsidP="00A21FFF">
      <w:pPr>
        <w:spacing w:after="0" w:line="240" w:lineRule="auto"/>
        <w:jc w:val="both"/>
      </w:pPr>
      <w:r>
        <w:rPr>
          <w:lang w:val="be-BY"/>
        </w:rPr>
        <w:tab/>
        <w:t>9</w:t>
      </w:r>
      <w:r w:rsidRPr="00F941A4">
        <w:rPr>
          <w:lang w:val="be-BY"/>
        </w:rPr>
        <w:t xml:space="preserve">. </w:t>
      </w:r>
      <w:r w:rsidRPr="00F941A4">
        <w:t>Полное собрание законов Российской империи</w:t>
      </w:r>
      <w:r>
        <w:t xml:space="preserve"> (ПСЗ). – 2-е изд. – Т. </w:t>
      </w:r>
      <w:r>
        <w:rPr>
          <w:lang w:val="en-US"/>
        </w:rPr>
        <w:t>XIV</w:t>
      </w:r>
      <w:r w:rsidRPr="00F941A4">
        <w:t xml:space="preserve">. </w:t>
      </w:r>
      <w:r>
        <w:t xml:space="preserve">– Ст. 130036; Т. </w:t>
      </w:r>
      <w:r>
        <w:rPr>
          <w:lang w:val="en-US"/>
        </w:rPr>
        <w:t>XVII</w:t>
      </w:r>
      <w:r w:rsidRPr="00F941A4">
        <w:t xml:space="preserve">. </w:t>
      </w:r>
      <w:r>
        <w:t>– Ст. 16297; Т. ХХ. – Ст. 18250а.</w:t>
      </w:r>
    </w:p>
    <w:p w:rsidR="00A21FFF" w:rsidRDefault="00A21FFF" w:rsidP="00A21FFF">
      <w:pPr>
        <w:spacing w:after="0" w:line="240" w:lineRule="auto"/>
        <w:jc w:val="both"/>
      </w:pPr>
      <w:r>
        <w:tab/>
        <w:t>10. РГИА. – Фонд 384. – Оп. 12. – Д. 13592. – Л. 5, 6, 12, 20, 23, 27.</w:t>
      </w:r>
    </w:p>
    <w:p w:rsidR="00A21FFF" w:rsidRDefault="00A21FFF" w:rsidP="00A21FFF">
      <w:pPr>
        <w:spacing w:after="0" w:line="240" w:lineRule="auto"/>
        <w:jc w:val="both"/>
      </w:pPr>
      <w:r>
        <w:tab/>
        <w:t xml:space="preserve">11. Архив Маркса и Энгельса. – М., 1952. – Т. </w:t>
      </w:r>
      <w:r>
        <w:rPr>
          <w:lang w:val="en-US"/>
        </w:rPr>
        <w:t>XII</w:t>
      </w:r>
      <w:r w:rsidRPr="00BE0F37">
        <w:t>.</w:t>
      </w:r>
    </w:p>
    <w:p w:rsidR="00A21FFF" w:rsidRDefault="00A21FFF" w:rsidP="00A21FFF">
      <w:pPr>
        <w:spacing w:after="0" w:line="240" w:lineRule="auto"/>
        <w:jc w:val="both"/>
      </w:pPr>
      <w:r>
        <w:tab/>
        <w:t xml:space="preserve">12. </w:t>
      </w:r>
      <w:r w:rsidRPr="009B756A">
        <w:rPr>
          <w:lang w:val="be-BY"/>
        </w:rPr>
        <w:t xml:space="preserve">Маркс, К. </w:t>
      </w:r>
      <w:r w:rsidRPr="009B756A">
        <w:t>Сочинения: в 30 т. / К. Маркс, Ф. Энгельс. –</w:t>
      </w:r>
      <w:r>
        <w:t xml:space="preserve"> 2-е изд. – М.: Политиздат. – Т. 12. – С. 606, 696; Т. 19. – С. 431, 432, 434, 435; Архив Маркса и Энгельса. – М., 1952. – Т. </w:t>
      </w:r>
      <w:r>
        <w:rPr>
          <w:lang w:val="en-US"/>
        </w:rPr>
        <w:t>XII</w:t>
      </w:r>
      <w:r>
        <w:t xml:space="preserve">. – С. 31; Т. </w:t>
      </w:r>
      <w:r>
        <w:rPr>
          <w:lang w:val="en-US"/>
        </w:rPr>
        <w:t>XVI</w:t>
      </w:r>
      <w:r w:rsidRPr="00675EAA">
        <w:t xml:space="preserve">. </w:t>
      </w:r>
      <w:r>
        <w:t>– С. 253.</w:t>
      </w:r>
    </w:p>
    <w:p w:rsidR="00A21FFF" w:rsidRDefault="00A21FFF" w:rsidP="00A21FFF">
      <w:pPr>
        <w:spacing w:after="0" w:line="240" w:lineRule="auto"/>
        <w:jc w:val="both"/>
      </w:pPr>
      <w:r>
        <w:tab/>
        <w:t xml:space="preserve">13. </w:t>
      </w:r>
      <w:r w:rsidRPr="009B756A">
        <w:rPr>
          <w:lang w:val="be-BY"/>
        </w:rPr>
        <w:t xml:space="preserve">Маркс, К. </w:t>
      </w:r>
      <w:r w:rsidRPr="009B756A">
        <w:t>Сочинения: в 30 т. / К. Маркс, Ф. Энгельс. –</w:t>
      </w:r>
      <w:r>
        <w:t xml:space="preserve"> 2-е изд. – М.: Политиздат, 1958. – Т. 12. – 879 с.</w:t>
      </w:r>
    </w:p>
    <w:p w:rsidR="00A21FFF" w:rsidRDefault="00A21FFF" w:rsidP="00A21FFF">
      <w:pPr>
        <w:spacing w:after="0" w:line="240" w:lineRule="auto"/>
        <w:jc w:val="both"/>
        <w:rPr>
          <w:lang w:val="be-BY"/>
        </w:rPr>
      </w:pPr>
      <w:r>
        <w:tab/>
        <w:t xml:space="preserve">14. </w:t>
      </w:r>
      <w:r w:rsidRPr="008816DA">
        <w:rPr>
          <w:lang w:val="be-BY"/>
        </w:rPr>
        <w:t>Ленин, В.И. Полное собрание сочинений: в 50 т. / В.И. Ленин. – 5-е изд. – М.: Политиздат, 1979–1983. – Т. 16</w:t>
      </w:r>
      <w:r>
        <w:rPr>
          <w:lang w:val="be-BY"/>
        </w:rPr>
        <w:t>.</w:t>
      </w:r>
    </w:p>
    <w:p w:rsidR="00A21FFF" w:rsidRDefault="00A21FFF" w:rsidP="00A21FFF">
      <w:pPr>
        <w:spacing w:after="0" w:line="240" w:lineRule="auto"/>
        <w:jc w:val="both"/>
      </w:pPr>
      <w:r>
        <w:rPr>
          <w:lang w:val="be-BY"/>
        </w:rPr>
        <w:tab/>
        <w:t xml:space="preserve">15. </w:t>
      </w:r>
      <w:r>
        <w:t>РГИА. – Фонд 571. – Оп. 6. – Д. 1023. – Л. 20–33.</w:t>
      </w:r>
    </w:p>
    <w:p w:rsidR="00A21FFF" w:rsidRDefault="00A21FFF" w:rsidP="00A21FFF">
      <w:pPr>
        <w:spacing w:after="0" w:line="240" w:lineRule="auto"/>
        <w:jc w:val="both"/>
      </w:pPr>
      <w:r>
        <w:tab/>
        <w:t>16. РГИА. – Фонд 571. – Оп. 6. – Д. 1024. – Л. 40–47.</w:t>
      </w:r>
    </w:p>
    <w:p w:rsidR="00A21FFF" w:rsidRDefault="00A21FFF" w:rsidP="00A21FFF">
      <w:pPr>
        <w:spacing w:after="0" w:line="240" w:lineRule="auto"/>
        <w:jc w:val="both"/>
        <w:rPr>
          <w:lang w:val="be-BY"/>
        </w:rPr>
      </w:pPr>
      <w:r>
        <w:tab/>
        <w:t>17. РГИА. – Фонд 571. – Оп. 6. – Д. 1023. – Л. 168–168 об., 332–340; Д. 1024. – Л. 29–32.</w:t>
      </w:r>
    </w:p>
    <w:p w:rsidR="00A21FFF" w:rsidRDefault="00A21FFF" w:rsidP="00A21FFF">
      <w:pPr>
        <w:spacing w:after="0" w:line="240" w:lineRule="auto"/>
        <w:jc w:val="both"/>
        <w:rPr>
          <w:lang w:val="be-BY"/>
        </w:rPr>
      </w:pPr>
    </w:p>
    <w:p w:rsidR="00A21FFF" w:rsidRDefault="00A21FFF" w:rsidP="00A21FFF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</w:r>
    </w:p>
    <w:p w:rsidR="00A374F6" w:rsidRDefault="00A374F6"/>
    <w:sectPr w:rsidR="00A374F6" w:rsidSect="00A374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24A" w:rsidRDefault="00ED124A" w:rsidP="005C7E2A">
      <w:pPr>
        <w:spacing w:after="0" w:line="240" w:lineRule="auto"/>
      </w:pPr>
      <w:r>
        <w:separator/>
      </w:r>
    </w:p>
  </w:endnote>
  <w:endnote w:type="continuationSeparator" w:id="1">
    <w:p w:rsidR="00ED124A" w:rsidRDefault="00ED124A" w:rsidP="005C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2A" w:rsidRDefault="005C7E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2A" w:rsidRDefault="005C7E2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2A" w:rsidRDefault="005C7E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24A" w:rsidRDefault="00ED124A" w:rsidP="005C7E2A">
      <w:pPr>
        <w:spacing w:after="0" w:line="240" w:lineRule="auto"/>
      </w:pPr>
      <w:r>
        <w:separator/>
      </w:r>
    </w:p>
  </w:footnote>
  <w:footnote w:type="continuationSeparator" w:id="1">
    <w:p w:rsidR="00ED124A" w:rsidRDefault="00ED124A" w:rsidP="005C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2A" w:rsidRDefault="005C7E2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698" o:spid="_x0000_s3074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2A" w:rsidRDefault="005C7E2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699" o:spid="_x0000_s3075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2A" w:rsidRDefault="005C7E2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697" o:spid="_x0000_s3073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21FFF"/>
    <w:rsid w:val="00434E4C"/>
    <w:rsid w:val="005C7E2A"/>
    <w:rsid w:val="00A21FFF"/>
    <w:rsid w:val="00A374F6"/>
    <w:rsid w:val="00ED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FF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7E2A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5C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7E2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1578</Words>
  <Characters>8997</Characters>
  <Application>Microsoft Office Word</Application>
  <DocSecurity>0</DocSecurity>
  <Lines>74</Lines>
  <Paragraphs>21</Paragraphs>
  <ScaleCrop>false</ScaleCrop>
  <Company>Microsoft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3</cp:revision>
  <dcterms:created xsi:type="dcterms:W3CDTF">2015-01-24T06:17:00Z</dcterms:created>
  <dcterms:modified xsi:type="dcterms:W3CDTF">2015-01-24T09:24:00Z</dcterms:modified>
</cp:coreProperties>
</file>