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A" w:rsidRDefault="000261AA" w:rsidP="000261AA">
      <w:pPr>
        <w:spacing w:after="0" w:line="240" w:lineRule="auto"/>
        <w:jc w:val="center"/>
        <w:rPr>
          <w:b/>
          <w:lang w:val="be-BY"/>
        </w:rPr>
      </w:pPr>
      <w:r>
        <w:rPr>
          <w:b/>
          <w:lang w:val="be-BY"/>
        </w:rPr>
        <w:t>СПЕЦИАЛИЗАЦИЯ РЕМЕСЛЕННОГО ПРОИЗВОДСТВА В БЕЛАРУСИ</w:t>
      </w:r>
    </w:p>
    <w:p w:rsidR="000261AA" w:rsidRDefault="000261AA" w:rsidP="000261AA">
      <w:pPr>
        <w:spacing w:after="0" w:line="240" w:lineRule="auto"/>
        <w:jc w:val="center"/>
        <w:rPr>
          <w:b/>
        </w:rPr>
      </w:pPr>
      <w:r>
        <w:rPr>
          <w:b/>
          <w:lang w:val="be-BY"/>
        </w:rPr>
        <w:t xml:space="preserve">В КОНЦЕ XVIII – </w:t>
      </w:r>
      <w:r>
        <w:rPr>
          <w:b/>
        </w:rPr>
        <w:t>ПЕРВОЙ ПОЛОВИНЕ XIX в.</w:t>
      </w:r>
    </w:p>
    <w:p w:rsidR="000261AA" w:rsidRDefault="000261AA" w:rsidP="000261AA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</w:r>
    </w:p>
    <w:p w:rsidR="000261AA" w:rsidRDefault="000261AA" w:rsidP="000261AA">
      <w:pPr>
        <w:spacing w:after="0" w:line="240" w:lineRule="auto"/>
        <w:jc w:val="both"/>
        <w:rPr>
          <w:color w:val="000000"/>
          <w:lang w:val="be-BY"/>
        </w:rPr>
      </w:pPr>
      <w:r>
        <w:rPr>
          <w:lang w:val="be-BY"/>
        </w:rPr>
        <w:tab/>
        <w:t xml:space="preserve">Лютая, А. Э. Специализация ремесленного производства в Беларуси в конце </w:t>
      </w:r>
      <w:r>
        <w:rPr>
          <w:lang w:val="en-US"/>
        </w:rPr>
        <w:t>XVIII</w:t>
      </w:r>
      <w:r w:rsidRPr="008B327C">
        <w:t xml:space="preserve"> </w:t>
      </w:r>
      <w:r>
        <w:t>–</w:t>
      </w:r>
      <w:r w:rsidRPr="008B327C">
        <w:t xml:space="preserve"> </w:t>
      </w:r>
      <w:r>
        <w:t xml:space="preserve">первой половине </w:t>
      </w:r>
      <w:r>
        <w:rPr>
          <w:lang w:val="en-US"/>
        </w:rPr>
        <w:t>XIX</w:t>
      </w:r>
      <w:r>
        <w:rPr>
          <w:lang w:val="be-BY"/>
        </w:rPr>
        <w:t xml:space="preserve"> в. / </w:t>
      </w:r>
      <w:r>
        <w:rPr>
          <w:color w:val="000000"/>
          <w:lang w:val="be-BY"/>
        </w:rPr>
        <w:t>А. Э. Лютая // Вучоныя запіскі. Сер. мовы і літаратуры. Серыя грамадска-палітычных навук. – Сумеснае выданне Беларус. дзярж. пед. ун-та; Бакінскага славянскага ун-та. – 2011. – С. 46</w:t>
      </w:r>
      <w:r>
        <w:rPr>
          <w:color w:val="000000"/>
          <w:lang w:val="be-BY"/>
        </w:rPr>
        <w:sym w:font="Symbol" w:char="F02D"/>
      </w:r>
      <w:r>
        <w:rPr>
          <w:color w:val="000000"/>
          <w:lang w:val="be-BY"/>
        </w:rPr>
        <w:t>54.</w:t>
      </w:r>
    </w:p>
    <w:p w:rsidR="000261AA" w:rsidRDefault="000261AA" w:rsidP="000261AA">
      <w:pPr>
        <w:spacing w:after="0" w:line="240" w:lineRule="auto"/>
        <w:jc w:val="both"/>
        <w:rPr>
          <w:lang w:val="be-BY"/>
        </w:rPr>
      </w:pPr>
      <w:r>
        <w:rPr>
          <w:b/>
          <w:lang w:val="be-BY"/>
        </w:rPr>
        <w:t>Ключевые слова: ремесленное производство, капиталистические мастерские, мануфактурно-фабричная промышленность.</w:t>
      </w:r>
    </w:p>
    <w:p w:rsidR="000261AA" w:rsidRPr="000261AA" w:rsidRDefault="000261AA" w:rsidP="000261AA">
      <w:pPr>
        <w:spacing w:after="0" w:line="240" w:lineRule="auto"/>
        <w:rPr>
          <w:b/>
          <w:lang w:val="be-BY"/>
        </w:rPr>
      </w:pPr>
    </w:p>
    <w:p w:rsidR="000261AA" w:rsidRDefault="000261AA" w:rsidP="000261AA">
      <w:pPr>
        <w:spacing w:after="0" w:line="240" w:lineRule="auto"/>
        <w:jc w:val="both"/>
      </w:pPr>
      <w:r>
        <w:tab/>
        <w:t>Развитие промышленности является одним из определяющих показателей разложения феодально-крепостнической системы и усиленного развития товарного хозяйства, так как эта отрасль экономики более всего связана с рынком.</w:t>
      </w:r>
    </w:p>
    <w:p w:rsidR="000261AA" w:rsidRPr="00A35F8B" w:rsidRDefault="000261AA" w:rsidP="000261AA">
      <w:pPr>
        <w:spacing w:after="0" w:line="240" w:lineRule="auto"/>
        <w:ind w:firstLine="708"/>
        <w:jc w:val="both"/>
      </w:pPr>
      <w:r>
        <w:t>Домашние и отхожие промыслы (кузнечный, гончарный, деревообрабатывающий и др.) как одна из сторон натурального хозяйства постепенно отрывались от земледелия и перерастали в ремесло, т. е. «производство изделий по заказу потребителя» [1,</w:t>
      </w:r>
      <w:r w:rsidRPr="00C57C2C">
        <w:t xml:space="preserve"> </w:t>
      </w:r>
      <w:r>
        <w:rPr>
          <w:lang w:val="en-US"/>
        </w:rPr>
        <w:t>c</w:t>
      </w:r>
      <w:r>
        <w:t>.</w:t>
      </w:r>
      <w:r w:rsidRPr="00C57C2C">
        <w:t xml:space="preserve"> 329</w:t>
      </w:r>
      <w:r>
        <w:t>]. Если домашние и отхожие промыслы в изучаемый период были больше характерны для деревни, то ремесло, как отмечал В.И. Ленин, было «необходимой составной частью городского быта» [1, с. 329]</w:t>
      </w:r>
      <w:r w:rsidRPr="00A3294E">
        <w:t>.</w:t>
      </w:r>
      <w:r>
        <w:t xml:space="preserve"> Его основной тенденцией, как и всего мелкого товарного производства, была тенденция «к все большему употреблению наемного труда, к образованию капиталистических мастерских» </w:t>
      </w:r>
      <w:r w:rsidRPr="00A35F8B">
        <w:t>[</w:t>
      </w:r>
      <w:r>
        <w:t>1, с. 346</w:t>
      </w:r>
      <w:r w:rsidRPr="00A35F8B">
        <w:t>]</w:t>
      </w:r>
      <w:r>
        <w:t>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М.Ф. Болбас отмечает, что в Беларуси больше, чем в русских губерниях, были распространены ремесла в городах и местечках, объясняя это явление слабым развитием в них мануфактурно-фабричной промышленности и наличием черты еврейской оседлости [2, с. 243]. На наш взгляд основной причиной более интенсивного развития ремесла и слабого развития мануфактурно-фабричной промышленности являлось почти полное отсутствие одного из важнейших условий, необходимых для развития крупной промышленности, – значительных капиталов у купцов и мещан. Это явление можно объяснить сложностью и спецификой социально-экономических и политических условий в предшествующее время: господство магнатов в экономической жизни региона; наличие большого числа частновладельческих городов; право пропинации для помещиков, сохранившееся и в XIX в.; торговля и промышленная конкуренция русских купцов и промышленников; частые военные действия на территории Беларуси в XVIII – начале XIX в. и связанные с ними разорение и упадок хозяйственной жизни и др. Эти условия и наложили отпечаток на процесс первоначального накопления капиталов в Беларуси, что в свою очередь отрицательно сказалось на развитии промышленности.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В начале XIX в. в связи с ростом городов, оживлением торговли ремесло стало развиваться быстрее: увеличилась численность ремесленников </w:t>
      </w:r>
      <w:r>
        <w:lastRenderedPageBreak/>
        <w:t>и ремесленных профессий. По подсчетам А.П. Игнатенко, в городах Беларуси во второй половине XVIII в. насчитывалось 78 ремесленных специальностей (в Бресте – 47, в Гродно – 45, в Пинске – 44, в Минске – около 50, а в Слуцке и Могилеве – свыше 60) [3, с. 15–17]. В первой половине XIX в. ремесленных профессий было уже около 100 [</w:t>
      </w:r>
      <w:r w:rsidRPr="002F45DC">
        <w:t xml:space="preserve">2, с. </w:t>
      </w:r>
      <w:r>
        <w:t>52]. Повышение уровня специализации, как отмечал В.И. Ленин, свидетельствовало об усилении роста общественного разделения труда [1, с. 335].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Одним из показателей развития и расширения ремесла является рост численности ремесленников. Имеющиеся в нашем распоряжении данные о числе ремесленников позволяют проследить динамику численности этой группы горожан по отдельным городам.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Использованные для составления таблицы данные нуждаются в уточнениях, так как иногда в отчетах губернаторов и полиции указывалась численность всего ремесленного населения, включая членов их семей, а иногда только численность цеховых. В результате тщательного анализа и проверки данных </w:t>
      </w:r>
      <w:r w:rsidRPr="00A35DCF">
        <w:t>автор сделала</w:t>
      </w:r>
      <w:r>
        <w:t xml:space="preserve"> вывод о росте численности ремесленников в городах Беларуси в конце XVIII – первой четверти XIX в. В первом десятилетии XIX в. выросла численность ремесленников в Гродно (на 172 человека), в Бресте (на 165), в Новогрудке (на 132), в Слониме (на 111), в Минске (на 777), в Полоцке с 1797 по 1818 г. число ремесленников увеличилось на 375 человек, в Витебске с 1797 по 1825 г. – на 1133, в Пружанах – на 185 человек. Наблюдалось увеличение численности ремесленников в Борисове, Вилейке, Дисне, Игумене, Мозыре, Пинске, Речице, Слуцке и Могилеве. Таким образом, увеличение численности ремесленников в первой четверти XIX в. наблюдалось в 17 из 21 города. В остальных городах (Волковыск, Кобрин, Лида и Бобруйск) численность ремесленников незначительно уменьшилась.</w:t>
      </w:r>
    </w:p>
    <w:p w:rsidR="000261AA" w:rsidRDefault="000261AA" w:rsidP="000261AA">
      <w:pPr>
        <w:spacing w:after="0" w:line="240" w:lineRule="auto"/>
        <w:ind w:firstLine="708"/>
        <w:jc w:val="both"/>
      </w:pPr>
    </w:p>
    <w:p w:rsidR="000261AA" w:rsidRDefault="000261AA" w:rsidP="000261AA">
      <w:pPr>
        <w:spacing w:after="0" w:line="240" w:lineRule="auto"/>
        <w:ind w:firstLine="708"/>
        <w:jc w:val="center"/>
        <w:rPr>
          <w:b/>
        </w:rPr>
      </w:pPr>
      <w:r>
        <w:t xml:space="preserve">Таблица. </w:t>
      </w:r>
      <w:r>
        <w:rPr>
          <w:b/>
        </w:rPr>
        <w:t>Численность городских ремесленников Беларуси</w:t>
      </w:r>
      <w:r>
        <w:rPr>
          <w:rStyle w:val="a3"/>
          <w:b/>
        </w:rPr>
        <w:footnoteReference w:customMarkFollows="1" w:id="2"/>
        <w:t>*</w:t>
      </w:r>
    </w:p>
    <w:p w:rsidR="000261AA" w:rsidRPr="00C509D5" w:rsidRDefault="000261AA" w:rsidP="000261AA">
      <w:pPr>
        <w:spacing w:after="0" w:line="240" w:lineRule="auto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234"/>
        <w:gridCol w:w="151"/>
        <w:gridCol w:w="1427"/>
        <w:gridCol w:w="114"/>
        <w:gridCol w:w="1465"/>
        <w:gridCol w:w="76"/>
        <w:gridCol w:w="1504"/>
        <w:gridCol w:w="38"/>
        <w:gridCol w:w="1545"/>
      </w:tblGrid>
      <w:tr w:rsidR="000261AA" w:rsidTr="00E05BE6">
        <w:tc>
          <w:tcPr>
            <w:tcW w:w="2029" w:type="dxa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Город</w:t>
            </w:r>
          </w:p>
        </w:tc>
        <w:tc>
          <w:tcPr>
            <w:tcW w:w="1429" w:type="dxa"/>
            <w:gridSpan w:val="2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1800 г.</w:t>
            </w:r>
          </w:p>
        </w:tc>
        <w:tc>
          <w:tcPr>
            <w:tcW w:w="1598" w:type="dxa"/>
            <w:gridSpan w:val="2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1808 г.</w:t>
            </w:r>
          </w:p>
        </w:tc>
        <w:tc>
          <w:tcPr>
            <w:tcW w:w="1598" w:type="dxa"/>
            <w:gridSpan w:val="2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1825 г.</w:t>
            </w:r>
          </w:p>
        </w:tc>
        <w:tc>
          <w:tcPr>
            <w:tcW w:w="1598" w:type="dxa"/>
            <w:gridSpan w:val="2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1837 г.</w:t>
            </w:r>
          </w:p>
        </w:tc>
        <w:tc>
          <w:tcPr>
            <w:tcW w:w="1602" w:type="dxa"/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1859 г.</w:t>
            </w:r>
          </w:p>
        </w:tc>
      </w:tr>
      <w:tr w:rsidR="000261AA" w:rsidTr="00E05BE6">
        <w:tc>
          <w:tcPr>
            <w:tcW w:w="2029" w:type="dxa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9" w:type="dxa"/>
            <w:gridSpan w:val="2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98" w:type="dxa"/>
            <w:gridSpan w:val="2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98" w:type="dxa"/>
            <w:gridSpan w:val="2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8" w:type="dxa"/>
            <w:gridSpan w:val="2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02" w:type="dxa"/>
          </w:tcPr>
          <w:p w:rsidR="000261AA" w:rsidRPr="000C7977" w:rsidRDefault="000261AA" w:rsidP="00E05BE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0261AA" w:rsidTr="00E05BE6">
        <w:tc>
          <w:tcPr>
            <w:tcW w:w="9854" w:type="dxa"/>
            <w:gridSpan w:val="10"/>
            <w:tcBorders>
              <w:bottom w:val="nil"/>
            </w:tcBorders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Витебская губ.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both"/>
            </w:pPr>
            <w:r w:rsidRPr="009238BC">
              <w:t>Витебск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 w:rsidRPr="009238BC">
              <w:t>2652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>
              <w:t>3785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>
              <w:t>413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>
              <w:t>1068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both"/>
            </w:pPr>
            <w:r>
              <w:t>Городок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Pr="009238BC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150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Дрисса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Полоцк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764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582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615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Лепель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203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Сураж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0261AA" w:rsidTr="00E05BE6">
        <w:tc>
          <w:tcPr>
            <w:tcW w:w="2029" w:type="dxa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nil"/>
            </w:tcBorders>
          </w:tcPr>
          <w:p w:rsidR="000261AA" w:rsidRPr="000A174F" w:rsidRDefault="000261AA" w:rsidP="00E05BE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0261AA" w:rsidTr="00E05BE6">
        <w:tc>
          <w:tcPr>
            <w:tcW w:w="9854" w:type="dxa"/>
            <w:gridSpan w:val="10"/>
            <w:tcBorders>
              <w:top w:val="single" w:sz="4" w:space="0" w:color="auto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 w:rsidRPr="008B327C">
              <w:rPr>
                <w:b/>
              </w:rPr>
              <w:t>Гродненская губ.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both"/>
            </w:pPr>
            <w:r>
              <w:t>Гродно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>
              <w:t>1699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>
              <w:t>1785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>
              <w:t>665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Pr="00EA5468" w:rsidRDefault="000261AA" w:rsidP="00E05BE6">
            <w:pPr>
              <w:spacing w:after="0" w:line="240" w:lineRule="auto"/>
              <w:jc w:val="center"/>
            </w:pPr>
            <w:r>
              <w:t>489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Брест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363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1276</w:t>
            </w:r>
          </w:p>
        </w:tc>
      </w:tr>
      <w:tr w:rsidR="000261AA" w:rsidTr="00E05BE6">
        <w:trPr>
          <w:trHeight w:val="1920"/>
        </w:trPr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Волковыск</w:t>
            </w:r>
          </w:p>
          <w:p w:rsidR="000261AA" w:rsidRDefault="000261AA" w:rsidP="00E05BE6">
            <w:pPr>
              <w:spacing w:after="0" w:line="240" w:lineRule="auto"/>
              <w:jc w:val="both"/>
            </w:pPr>
            <w:r>
              <w:t>Кобрин</w:t>
            </w:r>
          </w:p>
          <w:p w:rsidR="000261AA" w:rsidRDefault="000261AA" w:rsidP="00E05BE6">
            <w:pPr>
              <w:spacing w:after="0" w:line="240" w:lineRule="auto"/>
              <w:jc w:val="both"/>
            </w:pPr>
            <w:r>
              <w:t>Лида</w:t>
            </w:r>
          </w:p>
          <w:p w:rsidR="000261AA" w:rsidRDefault="000261AA" w:rsidP="00E05BE6">
            <w:pPr>
              <w:spacing w:after="0" w:line="240" w:lineRule="auto"/>
              <w:jc w:val="both"/>
            </w:pPr>
            <w:r>
              <w:t>Новогрудок</w:t>
            </w:r>
          </w:p>
          <w:p w:rsidR="000261AA" w:rsidRDefault="000261AA" w:rsidP="00E05BE6">
            <w:pPr>
              <w:spacing w:after="0" w:line="240" w:lineRule="auto"/>
              <w:jc w:val="both"/>
            </w:pPr>
            <w:r>
              <w:t>Пружаны</w:t>
            </w:r>
          </w:p>
          <w:p w:rsidR="000261AA" w:rsidRDefault="000261AA" w:rsidP="00E05BE6">
            <w:pPr>
              <w:spacing w:after="0" w:line="240" w:lineRule="auto"/>
              <w:jc w:val="both"/>
            </w:pPr>
            <w:r>
              <w:t>Слоним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52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163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51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6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79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50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67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138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70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262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96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264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376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37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90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35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33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230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255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410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189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362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690</w:t>
            </w:r>
          </w:p>
          <w:p w:rsidR="000261AA" w:rsidRDefault="000261AA" w:rsidP="00E05BE6">
            <w:pPr>
              <w:spacing w:after="0" w:line="240" w:lineRule="auto"/>
              <w:jc w:val="center"/>
            </w:pPr>
            <w:r>
              <w:t>325</w:t>
            </w:r>
          </w:p>
        </w:tc>
      </w:tr>
      <w:tr w:rsidR="000261AA" w:rsidTr="00E05BE6">
        <w:tc>
          <w:tcPr>
            <w:tcW w:w="9854" w:type="dxa"/>
            <w:gridSpan w:val="10"/>
            <w:tcBorders>
              <w:top w:val="nil"/>
              <w:bottom w:val="nil"/>
            </w:tcBorders>
          </w:tcPr>
          <w:p w:rsidR="000261AA" w:rsidRPr="008B327C" w:rsidRDefault="000261AA" w:rsidP="00E05BE6">
            <w:pPr>
              <w:spacing w:after="0" w:line="240" w:lineRule="auto"/>
              <w:jc w:val="center"/>
              <w:rPr>
                <w:b/>
              </w:rPr>
            </w:pPr>
            <w:r w:rsidRPr="008B327C">
              <w:rPr>
                <w:b/>
              </w:rPr>
              <w:t>Минская губ.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both"/>
            </w:pPr>
            <w:r>
              <w:t>Минск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center"/>
            </w:pPr>
            <w:r>
              <w:t>1340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center"/>
            </w:pPr>
            <w:r>
              <w:t>2885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center"/>
            </w:pPr>
            <w:r>
              <w:t>2117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center"/>
            </w:pPr>
            <w:r>
              <w:t>1125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Pr="00333960" w:rsidRDefault="000261AA" w:rsidP="00E05BE6">
            <w:pPr>
              <w:spacing w:after="0" w:line="240" w:lineRule="auto"/>
              <w:jc w:val="center"/>
            </w:pPr>
            <w:r>
              <w:t>1667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Бобруйск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305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Борисов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124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Вилейка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Дисна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279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332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86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Игумен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249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Мозырь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248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195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Пинск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622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656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Речица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257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Слуцк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1099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478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468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Радошковичи</w:t>
            </w:r>
          </w:p>
        </w:tc>
        <w:tc>
          <w:tcPr>
            <w:tcW w:w="142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59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94</w:t>
            </w:r>
          </w:p>
        </w:tc>
      </w:tr>
      <w:tr w:rsidR="000261AA" w:rsidTr="00E05BE6">
        <w:tc>
          <w:tcPr>
            <w:tcW w:w="9854" w:type="dxa"/>
            <w:gridSpan w:val="10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 w:rsidRPr="008B327C">
              <w:rPr>
                <w:b/>
              </w:rPr>
              <w:t>Могилевская губ.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both"/>
            </w:pPr>
            <w:r>
              <w:t>Могилев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>
              <w:t>748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>
              <w:t>932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>
              <w:t>711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Pr="00846609" w:rsidRDefault="000261AA" w:rsidP="00E05BE6">
            <w:pPr>
              <w:spacing w:after="0" w:line="240" w:lineRule="auto"/>
              <w:jc w:val="center"/>
            </w:pPr>
            <w:r>
              <w:t>1508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Бабиновичи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Белица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н. св.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Климовичи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Копысь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259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Мстиславль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298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Орша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356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Рогачев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266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Сено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125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Старый Быхов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108</w:t>
            </w:r>
          </w:p>
        </w:tc>
      </w:tr>
      <w:tr w:rsidR="000261AA" w:rsidTr="00E05BE6">
        <w:tc>
          <w:tcPr>
            <w:tcW w:w="2029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Чаусы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0261AA" w:rsidTr="00E05BE6">
        <w:tc>
          <w:tcPr>
            <w:tcW w:w="2029" w:type="dxa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both"/>
            </w:pPr>
            <w:r>
              <w:t>Чериков</w:t>
            </w:r>
          </w:p>
        </w:tc>
        <w:tc>
          <w:tcPr>
            <w:tcW w:w="1268" w:type="dxa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9" w:type="dxa"/>
            <w:gridSpan w:val="2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»</w:t>
            </w:r>
          </w:p>
        </w:tc>
        <w:tc>
          <w:tcPr>
            <w:tcW w:w="1638" w:type="dxa"/>
            <w:gridSpan w:val="2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1642" w:type="dxa"/>
            <w:gridSpan w:val="2"/>
            <w:tcBorders>
              <w:top w:val="nil"/>
            </w:tcBorders>
          </w:tcPr>
          <w:p w:rsidR="000261AA" w:rsidRDefault="000261AA" w:rsidP="00E05BE6">
            <w:pPr>
              <w:spacing w:after="0" w:line="240" w:lineRule="auto"/>
              <w:jc w:val="center"/>
            </w:pPr>
            <w:r>
              <w:t>205</w:t>
            </w:r>
          </w:p>
        </w:tc>
      </w:tr>
    </w:tbl>
    <w:p w:rsidR="000261AA" w:rsidRDefault="000261AA" w:rsidP="000261AA">
      <w:pPr>
        <w:spacing w:after="0" w:line="240" w:lineRule="auto"/>
        <w:ind w:firstLine="708"/>
        <w:jc w:val="both"/>
      </w:pPr>
    </w:p>
    <w:p w:rsidR="000261AA" w:rsidRPr="001300BA" w:rsidRDefault="000261AA" w:rsidP="000261AA">
      <w:pPr>
        <w:spacing w:after="0" w:line="240" w:lineRule="auto"/>
        <w:ind w:firstLine="708"/>
        <w:jc w:val="both"/>
      </w:pPr>
      <w:r>
        <w:t xml:space="preserve">В 30–50-х </w:t>
      </w:r>
      <w:r w:rsidRPr="00AB0FBD">
        <w:t xml:space="preserve">годах </w:t>
      </w:r>
      <w:r>
        <w:rPr>
          <w:lang w:val="en-US"/>
        </w:rPr>
        <w:t>XIX</w:t>
      </w:r>
      <w:r w:rsidRPr="00AB0FBD">
        <w:t xml:space="preserve"> в. </w:t>
      </w:r>
      <w:r>
        <w:t>с развитием городов и ростом численности городского населения возросла и численность ремесленников. С 1837 по 1859 г. численность городских ремесленников Витебской губ. увеличилась с 1323 до 2163 человек; с 1837 по 1861 г. численность ремесленников городов Гродненской, Минской и Могилевской губерний выросла соответственно с 1119 до 3996, с 2506 до 4125 и с 1420 до 3259 человек, т. е. за 20 с небольшим лет количество городских ремесленников Беларуси увеличилось приблизительно в 2 раза (с 6368 до 13543 человек).</w:t>
      </w:r>
    </w:p>
    <w:p w:rsidR="000261AA" w:rsidRPr="00116C1C" w:rsidRDefault="000261AA" w:rsidP="000261AA">
      <w:pPr>
        <w:spacing w:after="0" w:line="240" w:lineRule="auto"/>
        <w:ind w:firstLine="708"/>
        <w:jc w:val="both"/>
      </w:pPr>
      <w:r>
        <w:t>Наиболее многочисленной группой в конце XVIII – начале XIX в. были ремесленники, занимавшиеся производством кож и изделий из кожи (кожевники, скорняки, замшенники, шорники, сафьянщики, седельники, сапожники, овчинники, черевичники, шнуровники, красильщики мехов и др.). К этой группе относилось 29,2% всех городских ремесленников [4]. Среди них самыми распространенными были профессии сапожников (42,6%), кожевников (24,8%), кушнеров (17,8%), седельников (6,5%), шорников (4,8%), сафьянщиков и замшенников (2,5%). Остальные специальности этой группы ремесленников составляли 1% численности всей группы, и имелись они только в крупных городах. Овчинники, черевичники и шнуровники, например, отмечены только в Могилеве, замшенники – в Слуцке и Могилеве [3, с. 18].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На втором месте по численности (22,3%) стояла группа ремесленников, занимающаяся изготовлением тканей и одежды (ткачи, прядильщики, суконщики, пасашники, или кушачники, шапочники, шубники, портные и т. п.). Главную роль в этой группе играли портные, составляющие 59,3% численности ремесленников группы, ткачи – 26,1, шмуклеры – 8,4, кушачники – 3,1 и шапочники – 2,7%. На долю остальных профессий приходилось 0,4% всей численности этой группы.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Значительной была и группа ремесленников, занимавшихся обработкой металлов (21,6% всех ремесленников). К этой группе относились кузнецы (19,2% ремесленников группы), оловянники (16,3%), медники (15,2%), слесари (14,1%), золотых и серебряных дел мастера (14%) и жестянщики (11,9%). Другие специальности этой группы (гвоздари, позументщики, котельщики, ножевники, сабельники, мечники, гранильщики, бляхари, гапличники, шлифовщики, паяльщики и др.) составляли 9,3% ремесленников, занятых обработкой металлов.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Большая группа ремесленников (16,6%) была занята строительными и ремонтными работами: каменщики (30% численности ремесленников группы), плотники (23,4%), столяры (11,9%), оконщики (11,4%), кирпичники (7,6%), резчики (4,3%), стекольщики (11,4%), печники (5,0%), шатвалы (1,5%). Другие специальности составляли в общей сложности около 1% ремесленников этой группы.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6,7% ремесленников были заняты приготовлением продуктов питания, из них 74,3% занимались выпечкой хлебобулочных изделий, 17% – разделкой мяса, 5,7% – приготовлением пива, 2,2% – рыбы. Солодовники, </w:t>
      </w:r>
      <w:r>
        <w:lastRenderedPageBreak/>
        <w:t>конфетники и другие специальности были редки и составляли всего 0,8% ремесленников, занимающихся приготовлением продуктов питания. Ремесленники, занимающиеся выпечкой хлебных изделий, в свою очередь подразделялись на хлебников, слотников, бараночников, булочников и др.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Небольшая группа ремесленников (около 2,3% всех городских ремесленников) занималась изготовлением посуды, из них 62% – гончары, 28,1% – бочары (бондари). Других специальностей было мало.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Таким образом, ремесленники этих групп составляли 98,7% численности ремесленников городов Беларуси. Остальные специальности, не получившие широкого распространения (цирюльники, живописцы, печатники, переплетчики, наборщики, часовых дел мастера и др.), составляли 1,3% общей численности ремесленников.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К 30-м годам XIX в. произошли изменения в составе каждой группы ремесленников и удельного веса этих групп [5]. Так, группа ремесленников, занимавшая по численности в конце XVIII – начале XIX в. четвертое место (ремесленники строительных специальностей), в 30-е годы XIX в. вышла на первое место (24% всех ремесленников). Изменилась и численность специальностей этой группы: плотники составляли 51,7%, каменщики – 20, столяры – 13, стекольщики – 4,2, печники – 3,1, кирпичники – 2,0, каретники – 1,4, пильщики и красильщики – по 1,3, маляры – 0,4 и другие строительные специальности – 1,6%.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На втором месте в 30-е годы XIX в. была группа ремесленников кожевенного производства (22,9%), среди которых быстро вырос удельный вес сапожников (71,5%). Значительное число ремесленников этой группы (21,5%) занималось выделкой кож. Кушнеры составляли 5,7%, другие специальности – 0,7%.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Со второго на третье место (22% всех ремесленников) переместилась группа ремесленников, занимавшихся изготовлением одежды, хотя общая численность их увеличилась с 1160 до 2020 человек. В этой группе особенно вырос удельный вес портных, который составлял 85,9%. Удельный вес шапочников составил 8,9%. Значительно уменьшился удельный вес ткачей – с 26,1% в конце XVIII – начале XIX в. до 2,1% в 30-е годы XIX в. Ремесленники, изготовлявшие ватники, составили 1,1%, шмуклеры – 0,9, другие специальности – 1,1%.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Остался без изменений удельный вес группы ремесленников, обрабатывающих металлы, – 21,5%, хотя по численности эта группа и переместилась на четвертое место. В этой группе стало больше кузнецов, которые составили 61,4% числа ремесленников, занимавшихся обработкой металлов. Жестянщики составили 11,1%, слесари – 7,8, токари – 5,4, медники – 5,0, оловянники – 4,4, золотых дел мастера – 4,3, другие специальности – 0,6%. 4% ремесленников были заняты приготовлением продуктов питания. В этой группе удельный вес каждой специальности стал следующим: мясники – 58%, пекари – 29,7, олейники – 6,9, мельники – 2,7, рыбники – 2,1 и другие специальности – 0,6%.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lastRenderedPageBreak/>
        <w:t>Ремесленники, занимавшиеся изготовлением посуды, составляли к концу изучаемого периода 2% общей численности ремесленного населения городов. Среди них основная группа (94,7%) – это ремесленники-гончары.</w:t>
      </w:r>
    </w:p>
    <w:p w:rsidR="000261AA" w:rsidRPr="001908C3" w:rsidRDefault="000261AA" w:rsidP="000261AA">
      <w:pPr>
        <w:spacing w:after="0" w:line="240" w:lineRule="auto"/>
        <w:ind w:firstLine="708"/>
        <w:jc w:val="both"/>
      </w:pPr>
      <w:r>
        <w:t>Шесть групп ремесленников в 30-е годы XIX в. составили 96,8% всех ремесленников. Таким образом, вырос удельный вес специальностей, не входивших в состав указанных групп, до 3,2%. Большинство их составляли люди, работавшие по найму (43,2%), и часовых дел мастера (19,4%). Выросла численность живописцев, переписчиков, переплетчиков (около 27%). Остальные специальности составили 10,4%.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Рост численности строительных специальностей, а также специальностей, связанных с обслуживанием (портные, сапожники и т. п.), был вызван ростом городов и численности городского населения. Уменьшение численности и удельного веса ткачей объясняется увеличением количества и производства суконных мануфактур, которые поглотили ремесленников-ткачей, превратив их в наемных рабочих.</w:t>
      </w:r>
    </w:p>
    <w:p w:rsidR="000261AA" w:rsidRPr="001908C3" w:rsidRDefault="000261AA" w:rsidP="000261AA">
      <w:pPr>
        <w:spacing w:after="0" w:line="240" w:lineRule="auto"/>
        <w:ind w:firstLine="708"/>
        <w:jc w:val="both"/>
      </w:pPr>
      <w:r>
        <w:t xml:space="preserve">В первой трети XIX в. ремесленники в городах Беларуси были по-прежнему объединены в цеховую организацию. Цехи, как отмечал Ф. Энгельс, были порождением натурального хозяйства и ограниченности обмена, рынков, устойчивости форм производства, местной замкнутости </w:t>
      </w:r>
      <w:r w:rsidRPr="001908C3">
        <w:t>[</w:t>
      </w:r>
      <w:r>
        <w:t>6, с. 336</w:t>
      </w:r>
      <w:r w:rsidRPr="001908C3">
        <w:t>]</w:t>
      </w:r>
      <w:r>
        <w:t>.</w:t>
      </w:r>
    </w:p>
    <w:p w:rsidR="000261AA" w:rsidRPr="004334EE" w:rsidRDefault="000261AA" w:rsidP="000261AA">
      <w:pPr>
        <w:spacing w:after="0" w:line="240" w:lineRule="auto"/>
        <w:ind w:firstLine="708"/>
        <w:jc w:val="both"/>
      </w:pPr>
      <w:r>
        <w:t>Ремесленные цехи в городах Беларуси претерпели в изучаемый период определенные изменения, обусловленные социально-экономическим развитием. В сравнении с первой половиной XVIII в. сократилось число цехов, новые цеховые организации создавались редко. Ликвидация цехов чаще всего происходила не за счет исчезновения ремесленных специальностей, а за счет объединения однородных специальностей в один цех. Вместе с тем численно увеличились цехи, обслуживавшие широкий круг потребителей. Преобладание объединенных цехов свидетельствовало о том, что количество ремесленников каждой профессии в отдельности было невелико. Так, если численность специальностей в отдельных городах Беларуси в конце XVIII в. колебалась от 15 до 60, то число цехов – от 2 до 18 [7].</w:t>
      </w:r>
    </w:p>
    <w:p w:rsidR="000261AA" w:rsidRPr="00E04D8B" w:rsidRDefault="000261AA" w:rsidP="000261AA">
      <w:pPr>
        <w:spacing w:after="0" w:line="240" w:lineRule="auto"/>
        <w:ind w:firstLine="708"/>
        <w:jc w:val="both"/>
      </w:pPr>
      <w:r>
        <w:t xml:space="preserve">Деятельность цехов по-прежнему определялась уставами. Каждый цех имел свой устав. Цеховые ремесленники подразделялись, как и прежде, на мастеров, подмастерьев и учеников. Источники 30-х годов XIX в. отмечают, что в цехах бывают «старшины, подмастерья, братья старшие и братья младшие» [8], т. е. ученики подразделялись по возрасту или по «стажу» учебы у старшины или мастера. Взаимоотношения между мастерами, подмастерьями и учениками регламентировались также цеховым уставом. Подмастерья и ученики подчинялись мастеру. Получив аттестат мастера, ремесленник обязан был уплачивать в цеховую кассу 7 руб., за что получал право содержать подмастерьев и учеников, сколько ему будет нужно и без ограничения срока [9]. Подмастерьям мастер обязан был выплачивать по договору плату. Так, например, мастер минского малярного цеха выплачивал подмастерьям по 20 коп. ежедневно [10]. Ученики также подписывали </w:t>
      </w:r>
      <w:r>
        <w:lastRenderedPageBreak/>
        <w:t>контракт с мастером, в котором оговаривался срок учебы и обязательство мастера уплачивать за ученика казенную подать, за что ученик обязывался работать бесплатно [11]. Срок учебы в каждом цехе был различен. Например, в минском плотницком цехе в 1834 г. срок ученичества достигал 4 лет; чтобы стать мастером, необходимо было поработать еще 4 года подмастерьем. В столярном цехе срок ученичества был 8 лет и срок работы подмастерьем 7 лет [12]. В кузнечном цехе срок ученичества составлял также 7–8 лет [13].</w:t>
      </w:r>
    </w:p>
    <w:p w:rsidR="000261AA" w:rsidRPr="00601490" w:rsidRDefault="000261AA" w:rsidP="000261AA">
      <w:pPr>
        <w:spacing w:after="0" w:line="240" w:lineRule="auto"/>
        <w:ind w:firstLine="708"/>
        <w:jc w:val="both"/>
      </w:pPr>
      <w:r>
        <w:t>Во главе цехов стояли цехмистеры или старшие мастера, которые избирались ежегодно на общем собрании членов цеха. Всеми цехами в городе руководила ремесленная управа. Цеховые уставы регламентировали численность подмастерьев и учеников. В Слуцке в 1797 г. было 194 мастера, 157 подмастерьев и 41 ученик, в Слониме соответственно 50, 10 и 6, в Бобруйске – 81, 29 и 19, в Борисове – 86, 29 и 45. Таким образом, не каждый мастер имел хотя бы по одному подмастерью и ученику. В Новогрудке, Кобрине, Пружанах, Диснее, Мозыре, Речице, Пинске в 1797 г. был 31 цех, в который входило 824 мастера, но не было ни одного подмастерья и ученика [14]. В 30-е годы XIX в. в Минске насчитывалось 455 мастеров, 10 подмастерьев и 187 учеников, в Витебске – 269 мастеров, 12 подмастерьев и 132 ученика [15].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t>Несмотря на то, что в конце 30-х годов XIX в. продолжался рост численности цеховых ремесленников [</w:t>
      </w:r>
      <w:r w:rsidRPr="00072C92">
        <w:t>16</w:t>
      </w:r>
      <w:r>
        <w:t xml:space="preserve">] и даже появились новые цехи (в 1837 г. был создан цех трубочистов в Мозыре и др.) </w:t>
      </w:r>
      <w:r w:rsidRPr="00A6102E">
        <w:t>[17]</w:t>
      </w:r>
      <w:r>
        <w:t>, цехи теряли свою былую роль и все меньше оказывали влияние на развитие ремесла. В 1829 г. гродненский губернатор сообщал в Министерство внутренних дел, что «цеховые, суть мещане, христиане и евреи, по родам их ремесел хотя разделяются на цехи, но общества таковых никаких капиталов не имеют» [18].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t>Вместе с тем увеличилась численность нецеховых ремесленников, особенно в небольших городах. Так, в 1828 г. в Городке Витебской губ. цеховых ремесленников не было, а «вольных», не входящих в цехи, насчитывалось 35 человек [19]. Очевидно, в небольших городах ремесленников одной или схожих специальностей было недостаточно для организации цеха. В целом цеховых ремесленников было больше, чем ремесленников, находившихся вне цеховых организаций. В 1813 г. в городах Гродненской губ. в цехи были объединены 2829 человек, а вольных было 352 (соотношение 8:1) [20], в 1829 г. в этой же губернии насчитывалось 1641 цеховой и вольных 531 человек (соотношение стало 3:1) [18].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t>Усиление конкуренции между мастерами одного цеха или родственных специальностей, цеховыми и нецеховыми ремесленниками, мануфактурным и ремесленным производством значительно ослабляло цеховую организацию.</w:t>
      </w:r>
    </w:p>
    <w:p w:rsidR="000261AA" w:rsidRDefault="000261AA" w:rsidP="000261AA">
      <w:pPr>
        <w:spacing w:after="0" w:line="240" w:lineRule="auto"/>
        <w:ind w:firstLine="720"/>
        <w:jc w:val="both"/>
        <w:rPr>
          <w:lang w:val="be-BY"/>
        </w:rPr>
      </w:pPr>
      <w:r>
        <w:t>В 1852 г. сенат издал указ, по которому упразднялась цеховая организация в городах и местечках, где число ремесленников было незначительным. В таких городах можно было заниматься ремеслом, записавшись в ремесленное сословие, т. е. не входя в цех [</w:t>
      </w:r>
      <w:r w:rsidRPr="001909BB">
        <w:t>21</w:t>
      </w:r>
      <w:r>
        <w:t xml:space="preserve">]. Ремесленные </w:t>
      </w:r>
      <w:r>
        <w:lastRenderedPageBreak/>
        <w:t xml:space="preserve">постановления, разработанные в соответствии с этим указом, ликвидировали обособленность и самостоятельность цехов в </w:t>
      </w:r>
      <w:r>
        <w:rPr>
          <w:lang w:val="be-BY"/>
        </w:rPr>
        <w:t>хозяйственных и юридических вопросах, уничтожали монопольное право цехов на производство. От записи в цех освобождалось большое количество ремесленников таких специальностей, как мостовщики, плотники, поденщики, чернорабочие, извозчики и др. Согласно новым постановлениям, членам цеха предоставлялось право наниматься на фабрики и заводы.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rPr>
          <w:lang w:val="be-BY"/>
        </w:rPr>
        <w:t xml:space="preserve">К середине XIX в. происходило увеличение ремесленных специальностей, изменился удельный вес различных групп ремесленников. Ремесленники, занятые изготовлением одежды и обуви (портные, сапожники, шляпники, перчаточники и др.), составляли более 30% всех ремесленников, группа ремесленников, занятых изготовлением предметов домашнего обихода и орудий труда (столяры, токари, слесари, кузнецы, жестянщики, бондари и др.), составляла 15%, продуктов питания – 9%. Значительно вырос удельный вес ремесленников прочих специальностей (часовщики, ювелиры, мебельщики, стекольщики, цирюльники и др.) </w:t>
      </w:r>
      <w:r w:rsidRPr="00DC0924">
        <w:t>[</w:t>
      </w:r>
      <w:r>
        <w:t>22</w:t>
      </w:r>
      <w:r w:rsidRPr="00DC0924">
        <w:t>]</w:t>
      </w:r>
      <w:r>
        <w:t>. Наблюдался значительный рост удельного веса купцов первой и второй гильдий. В конце XVIII в. их насчитывалось 14 (6%), в 1852 г. – 67 (8%), к концу 50-х годов стало меньше.</w:t>
      </w:r>
    </w:p>
    <w:p w:rsidR="000261AA" w:rsidRPr="00745CAA" w:rsidRDefault="000261AA" w:rsidP="000261AA">
      <w:pPr>
        <w:spacing w:after="0" w:line="240" w:lineRule="auto"/>
        <w:ind w:firstLine="720"/>
        <w:jc w:val="both"/>
      </w:pPr>
      <w:r>
        <w:t xml:space="preserve">Ремеслом занимались и жители местечек. Отсутствие документальных материалов не позволяет определить численность ремесленников в местечках белорусских губерний, хотя некоторые общие данные свидетельствуют о наличии ремесленников различных специальностей (портные, сапожники, каменщики, плотники, слесари, медники, кузнецы, бондари, шорники и др.) </w:t>
      </w:r>
      <w:r w:rsidRPr="00745CAA">
        <w:t>[23].</w:t>
      </w:r>
      <w:r>
        <w:t xml:space="preserve"> Однако характер местечкового ремесла существенно отличался от городского. Почти все местечки принадлежали помещикам, поэтому и ремесленники были в основном крепостными [24].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t>Данных о производительности труда ремесленников, объеме производства в архивных документах не имеется, но некоторые сведения позволяют определить примерно объем среднегодового производства одного ремесленника в рублях по г. Полоцку. В 30-е годы XIX в. он составлял около 28 руб. [25], в начале 60-х годов XIX в. – около 32 руб. [22,</w:t>
      </w:r>
      <w:r w:rsidRPr="001D35D3">
        <w:t xml:space="preserve"> </w:t>
      </w:r>
      <w:r>
        <w:rPr>
          <w:lang w:val="en-US"/>
        </w:rPr>
        <w:t>c</w:t>
      </w:r>
      <w:r>
        <w:t>.</w:t>
      </w:r>
      <w:r w:rsidRPr="001D35D3">
        <w:t xml:space="preserve"> 31</w:t>
      </w:r>
      <w:r>
        <w:t>], т. е. объем производства в среднем на одного ремесленника почти не изменился, хотя общий объем производства увеличился почти в 1,2 раза (с 10830 до 13000 руб.).</w:t>
      </w:r>
    </w:p>
    <w:p w:rsidR="000261AA" w:rsidRPr="008B327C" w:rsidRDefault="000261AA" w:rsidP="000261AA">
      <w:pPr>
        <w:spacing w:after="0" w:line="240" w:lineRule="auto"/>
        <w:ind w:firstLine="720"/>
        <w:jc w:val="both"/>
      </w:pPr>
      <w:r>
        <w:t>Таким образом, ремесленное производство в Беларуси получило широкое распространение и даже во второй половине XIX в. составляло конкуренцию мануфактурам, фабрикам и заводам. Архивные данные свидетельствуют о значительной специализации ремесла и развитии цехового производства.</w:t>
      </w:r>
    </w:p>
    <w:p w:rsidR="000261AA" w:rsidRDefault="000261AA" w:rsidP="000261AA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Литература</w:t>
      </w:r>
    </w:p>
    <w:p w:rsidR="000261AA" w:rsidRDefault="000261AA" w:rsidP="000261AA">
      <w:pPr>
        <w:tabs>
          <w:tab w:val="num" w:pos="540"/>
        </w:tabs>
        <w:spacing w:after="0" w:line="240" w:lineRule="auto"/>
        <w:ind w:firstLine="720"/>
        <w:jc w:val="both"/>
      </w:pPr>
      <w:r>
        <w:t>1. Ленин, В.</w:t>
      </w:r>
      <w:r w:rsidRPr="0078371D">
        <w:t>И. Полное собрание сочинений</w:t>
      </w:r>
      <w:r>
        <w:t>:</w:t>
      </w:r>
      <w:r w:rsidRPr="0078371D">
        <w:t xml:space="preserve"> </w:t>
      </w:r>
      <w:r>
        <w:t xml:space="preserve">в 50 т. </w:t>
      </w:r>
      <w:r w:rsidRPr="0078371D">
        <w:t>/ В.И. Ленин. – 5-е изд. – М.: Политиздат, 1979–1983.</w:t>
      </w:r>
      <w:r>
        <w:t xml:space="preserve"> – Т.3: Развитие капитализма в России. – 791 с.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lastRenderedPageBreak/>
        <w:t>2. Болбас, М.Ф. Развитие капиталистических форм в промышленности дореформенной Белоруссии / М.Ф. Болбас // Конференция молодых ученых: материалы конф. молодых ученых АН БССР, 1960 г. – Минск, 1962.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3. Игнатенко, А.П. Ремесленное производство в городах Белоруссии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XVIII</w:t>
      </w:r>
      <w:r>
        <w:t xml:space="preserve"> вв. / А.П. Игнатенко. – Минск: Изд-во м-ва высш., сред. спец. и проф. образования БССР, 1963. – 87 с.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4. Российский государственный исторический архив в </w:t>
      </w:r>
      <w:r>
        <w:rPr>
          <w:lang w:val="be-BY"/>
        </w:rPr>
        <w:t>Санкт-Петербурге</w:t>
      </w:r>
      <w:r>
        <w:t xml:space="preserve"> (РГИА). – Фонд 1350. – Оп. 312. – Д. 48. – Л. 2–4; Д. 90. – Л. 1–143; </w:t>
      </w:r>
      <w:r>
        <w:rPr>
          <w:lang w:val="be-BY"/>
        </w:rPr>
        <w:t xml:space="preserve">Государственный исторический архив Литвы (ГИАЛ). – Фонд 378. – Оп. 5. – Д. 9, ч. </w:t>
      </w:r>
      <w:r>
        <w:rPr>
          <w:lang w:val="en-US"/>
        </w:rPr>
        <w:t>II</w:t>
      </w:r>
      <w:r w:rsidRPr="00273D83">
        <w:t xml:space="preserve">. </w:t>
      </w:r>
      <w:r>
        <w:t xml:space="preserve">– Л. 895–921; </w:t>
      </w:r>
      <w:r>
        <w:rPr>
          <w:lang w:val="be-BY"/>
        </w:rPr>
        <w:t xml:space="preserve">Национальный исторический архив Беларуси (НИАБ). – </w:t>
      </w:r>
      <w:r>
        <w:t>Фонд 295. – Оп. 1. – Д. 3. – Л. 6; Д. 4. – Л. 2–18; Д. 5. – Л. 7–8.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 xml:space="preserve">5. </w:t>
      </w:r>
      <w:r>
        <w:rPr>
          <w:lang w:val="be-BY"/>
        </w:rPr>
        <w:t>ГИАЛ. – Фонд 378. – Оп. 46. – Д. 1372. – Л. 7</w:t>
      </w:r>
      <w:r>
        <w:t>–92; НИАБ. – Фонд 24. – Оп. 1. – Д. 52. – Л. 14–23; Фонд 295. – Оп. 1. – Д. 833. – Л. 11–28; Фонд 1430. – Оп. 1. – Д. 1954. – Ч. 1. – Л. 190; Д. 3203. – Л. 17–18; Фонд 2001. – Оп. 1. – Д. 151. – Л. 3–125; Фонд 2610. – Оп. 1. – Д. 31. – Л. 6–7; НИАБ в Гродно. – Фонд 1. – Оп. 1. – Д. 156, 191; Оп. 2. – Д. 518. – Л. 6–10; Оп. 19. – Д. 1019. – Л. 174–179.</w:t>
      </w:r>
    </w:p>
    <w:p w:rsidR="000261AA" w:rsidRDefault="000261AA" w:rsidP="000261AA">
      <w:pPr>
        <w:tabs>
          <w:tab w:val="left" w:pos="0"/>
          <w:tab w:val="left" w:pos="627"/>
        </w:tabs>
        <w:spacing w:after="0" w:line="240" w:lineRule="auto"/>
        <w:ind w:firstLine="720"/>
        <w:jc w:val="both"/>
      </w:pPr>
      <w:r>
        <w:t>6. Маркс, К. Сочинения: в 30 т. / К. Маркс, Ф. Энгельс. – 2-е изд. – М.: Политиздат, 1961. – Т. 19. – 670 с.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7. РГИА. – Фонд 1350. – Оп. 312. – Д. 89. – Л. 4; Д. 90. – Л. 12–125; НИАБ. – Фонд 295. – Оп. 1. – Д. 4. – Л. 14–15; НИАБ в Гродно. – Фонд 1. – Оп. 1. – Д. 115. – Л. 2–14.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8. НИАБ. – Фонд 10. – Оп. 1. – Д. 15. – Л. 18 об.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9. НИАБ. – Фонд 10. – Оп. 1. – Д. 15. – Л. 18 об.</w:t>
      </w:r>
      <w:r w:rsidRPr="00C50858">
        <w:t xml:space="preserve"> </w:t>
      </w:r>
      <w:r>
        <w:t>–19.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10. НИАБ. – Фонд 10. – Оп. 1. – Д. 13. – Л. 9.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11. НИАБ. – Фонд 10. – Оп. 1. – Д. 12. – Л. 20.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12. НИАБ. – Фонд 149. – Оп. 2. – Д. 778. – Л. 1.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13. НИАБ. – Фонд 10. – Оп. 1. – Д. 11. – Л. 1–9.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14. РГИА. – Фонд 1350. – Оп. 312. – Д. 89. – Л. 4 об.; Д. 90. – Л. 12–125; НИАБ. – Фонд 295. – Оп. 1. – Д. 3. – Л. 6; Д. 4. – Л. 14–15; НИАБ в Гродно. – Фонд 1. – Оп. 1. – Д. 115. – Л. 2–14.</w:t>
      </w:r>
    </w:p>
    <w:p w:rsidR="000261AA" w:rsidRPr="008B327C" w:rsidRDefault="000261AA" w:rsidP="000261AA">
      <w:pPr>
        <w:spacing w:after="0" w:line="240" w:lineRule="auto"/>
        <w:ind w:firstLine="708"/>
        <w:jc w:val="both"/>
      </w:pPr>
      <w:r>
        <w:t>15. НИАБ. – Фонд 24. – Оп. 1. – Д. 52. – Л. 14–23; Д. 53. – Л. 14–36; Фонд 1430. – Оп. 1. – Д. 1954. – Т. 1. – Л. 190; Д. 3203. – Л. 17 об.</w:t>
      </w:r>
      <w:r w:rsidRPr="00601490">
        <w:t xml:space="preserve"> </w:t>
      </w:r>
      <w:r>
        <w:t>–18; НИАБ в Гродно. – Фонд 1. – Оп. 1. – Д. 115.</w:t>
      </w:r>
    </w:p>
    <w:p w:rsidR="000261AA" w:rsidRPr="008B327C" w:rsidRDefault="000261AA" w:rsidP="000261AA">
      <w:pPr>
        <w:spacing w:after="0" w:line="240" w:lineRule="auto"/>
        <w:ind w:firstLine="708"/>
        <w:jc w:val="both"/>
      </w:pPr>
      <w:r w:rsidRPr="00072C92">
        <w:t xml:space="preserve">16. </w:t>
      </w:r>
      <w:r>
        <w:t>НИАБ. – Фонд 10. – Оп. 1. – Д. 6–15, 22 и др.</w:t>
      </w:r>
    </w:p>
    <w:p w:rsidR="000261AA" w:rsidRDefault="000261AA" w:rsidP="000261AA">
      <w:pPr>
        <w:spacing w:after="0" w:line="240" w:lineRule="auto"/>
        <w:ind w:firstLine="708"/>
        <w:jc w:val="both"/>
      </w:pPr>
      <w:r w:rsidRPr="00A6102E">
        <w:t xml:space="preserve">17. </w:t>
      </w:r>
      <w:r>
        <w:t>НИАБ. – Фонд 10. – Оп. 1. – Д. 22. – Л. 7.</w:t>
      </w:r>
    </w:p>
    <w:p w:rsidR="000261AA" w:rsidRPr="00A6102E" w:rsidRDefault="000261AA" w:rsidP="000261AA">
      <w:pPr>
        <w:spacing w:after="0" w:line="240" w:lineRule="auto"/>
        <w:ind w:firstLine="708"/>
        <w:jc w:val="both"/>
      </w:pPr>
      <w:r>
        <w:t>18. НИАБ в Гродно. – Фонд 1. – Оп. 3. – Д. 422. – Л. 137.</w:t>
      </w:r>
    </w:p>
    <w:p w:rsidR="000261AA" w:rsidRPr="008B327C" w:rsidRDefault="000261AA" w:rsidP="000261AA">
      <w:pPr>
        <w:spacing w:after="0" w:line="240" w:lineRule="auto"/>
        <w:ind w:firstLine="708"/>
        <w:jc w:val="both"/>
      </w:pPr>
      <w:r>
        <w:t>19. НИАБ. – Фонд 1430. – Оп. 1. – Д. 1684. – Л. 168.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20.</w:t>
      </w:r>
      <w:r w:rsidRPr="00D922CF">
        <w:t xml:space="preserve"> </w:t>
      </w:r>
      <w:r>
        <w:t>НИАБ в Гродно. – Фонд 1. – Оп. 1. – Д. 296. – Л. 8–135.</w:t>
      </w:r>
    </w:p>
    <w:p w:rsidR="000261AA" w:rsidRDefault="000261AA" w:rsidP="000261AA">
      <w:pPr>
        <w:spacing w:after="0" w:line="240" w:lineRule="auto"/>
        <w:ind w:firstLine="708"/>
        <w:jc w:val="both"/>
        <w:rPr>
          <w:lang w:val="be-BY"/>
        </w:rPr>
      </w:pPr>
      <w:r>
        <w:t xml:space="preserve">21. </w:t>
      </w:r>
      <w:r>
        <w:rPr>
          <w:lang w:val="be-BY"/>
        </w:rPr>
        <w:t xml:space="preserve">Полный сборник законов Российской империи (ПСЗ). – Т. </w:t>
      </w:r>
      <w:r>
        <w:rPr>
          <w:lang w:val="en-US"/>
        </w:rPr>
        <w:t>XXXVII</w:t>
      </w:r>
      <w:r w:rsidRPr="004D545F">
        <w:t>.</w:t>
      </w:r>
      <w:r>
        <w:rPr>
          <w:lang w:val="be-BY"/>
        </w:rPr>
        <w:t xml:space="preserve"> – № 26171.</w:t>
      </w:r>
    </w:p>
    <w:p w:rsidR="000261AA" w:rsidRDefault="000261AA" w:rsidP="000261AA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22</w:t>
      </w:r>
      <w:r w:rsidRPr="002532E0">
        <w:rPr>
          <w:lang w:val="be-BY"/>
        </w:rPr>
        <w:t>. Чапко, В.У. Да пытання аб развіцці прамысловасці Беларусі ў перыяд разлажэння і крызісу феадальна-прыгонніцкай сістэмы (</w:t>
      </w:r>
      <w:r w:rsidRPr="002532E0">
        <w:rPr>
          <w:lang w:val="en-US"/>
        </w:rPr>
        <w:t>II</w:t>
      </w:r>
      <w:r w:rsidRPr="002532E0">
        <w:rPr>
          <w:lang w:val="be-BY"/>
        </w:rPr>
        <w:t xml:space="preserve"> чвэрць </w:t>
      </w:r>
      <w:r w:rsidRPr="002532E0">
        <w:rPr>
          <w:lang w:val="en-US"/>
        </w:rPr>
        <w:t>XIX</w:t>
      </w:r>
      <w:r w:rsidRPr="002532E0">
        <w:rPr>
          <w:lang w:val="be-BY"/>
        </w:rPr>
        <w:t xml:space="preserve"> стагоддзя) / В.У. Чапко // Весці АН БССР. Сер. грамад. навук. – 1961. – № 1.</w:t>
      </w:r>
      <w:r>
        <w:rPr>
          <w:lang w:val="be-BY"/>
        </w:rPr>
        <w:t xml:space="preserve"> – С. 26.</w:t>
      </w:r>
    </w:p>
    <w:p w:rsidR="000261AA" w:rsidRDefault="000261AA" w:rsidP="000261AA">
      <w:pPr>
        <w:spacing w:after="0" w:line="240" w:lineRule="auto"/>
        <w:ind w:firstLine="720"/>
        <w:jc w:val="both"/>
      </w:pPr>
      <w:r>
        <w:rPr>
          <w:lang w:val="be-BY"/>
        </w:rPr>
        <w:lastRenderedPageBreak/>
        <w:t xml:space="preserve">23. </w:t>
      </w:r>
      <w:r>
        <w:t xml:space="preserve">Бобровский, П. Материалы для географии и статистики России: Гродненская губерния / П. Бобровский. – </w:t>
      </w:r>
      <w:r>
        <w:rPr>
          <w:lang w:val="be-BY"/>
        </w:rPr>
        <w:t>СПб.: В типографии генерального штаба, 1863.</w:t>
      </w:r>
      <w:r>
        <w:t xml:space="preserve"> – Т. 2. Прилож. к табл. 20.</w:t>
      </w:r>
    </w:p>
    <w:p w:rsidR="000261AA" w:rsidRDefault="000261AA" w:rsidP="000261AA">
      <w:pPr>
        <w:spacing w:after="0" w:line="240" w:lineRule="auto"/>
        <w:ind w:firstLine="708"/>
        <w:jc w:val="both"/>
      </w:pPr>
      <w:r>
        <w:t>24. РГИА. – Фонд 1350. – Оп. 312. – Д. 90. – Л. 14.</w:t>
      </w:r>
    </w:p>
    <w:p w:rsidR="000261AA" w:rsidRDefault="000261AA" w:rsidP="000261AA">
      <w:pPr>
        <w:spacing w:after="0" w:line="240" w:lineRule="auto"/>
        <w:ind w:firstLine="708"/>
        <w:jc w:val="both"/>
        <w:rPr>
          <w:lang w:val="be-BY"/>
        </w:rPr>
      </w:pPr>
      <w:r>
        <w:t>25. НИАБ. – Фонд 1430. – Оп. 1. – Д. 1684. – Л. 147.</w:t>
      </w:r>
    </w:p>
    <w:p w:rsidR="000261AA" w:rsidRPr="008B327C" w:rsidRDefault="000261AA" w:rsidP="000261AA">
      <w:pPr>
        <w:spacing w:after="0" w:line="240" w:lineRule="auto"/>
        <w:ind w:firstLine="708"/>
        <w:jc w:val="both"/>
        <w:rPr>
          <w:lang w:val="be-BY"/>
        </w:rPr>
      </w:pPr>
    </w:p>
    <w:p w:rsidR="000261AA" w:rsidRDefault="000261AA" w:rsidP="000261AA">
      <w:pPr>
        <w:spacing w:after="0" w:line="240" w:lineRule="auto"/>
        <w:jc w:val="both"/>
        <w:rPr>
          <w:color w:val="000000"/>
          <w:lang w:val="be-BY"/>
        </w:rPr>
      </w:pPr>
      <w:r>
        <w:rPr>
          <w:b/>
          <w:lang w:val="be-BY"/>
        </w:rPr>
        <w:tab/>
      </w:r>
    </w:p>
    <w:p w:rsidR="009B1745" w:rsidRPr="000261AA" w:rsidRDefault="009B1745">
      <w:pPr>
        <w:rPr>
          <w:lang w:val="be-BY"/>
        </w:rPr>
      </w:pPr>
    </w:p>
    <w:sectPr w:rsidR="009B1745" w:rsidRPr="000261AA" w:rsidSect="009B1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E1" w:rsidRDefault="000F34E1" w:rsidP="000261AA">
      <w:pPr>
        <w:spacing w:after="0" w:line="240" w:lineRule="auto"/>
      </w:pPr>
      <w:r>
        <w:separator/>
      </w:r>
    </w:p>
  </w:endnote>
  <w:endnote w:type="continuationSeparator" w:id="1">
    <w:p w:rsidR="000F34E1" w:rsidRDefault="000F34E1" w:rsidP="0002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E1" w:rsidRDefault="000F34E1" w:rsidP="000261AA">
      <w:pPr>
        <w:spacing w:after="0" w:line="240" w:lineRule="auto"/>
      </w:pPr>
      <w:r>
        <w:separator/>
      </w:r>
    </w:p>
  </w:footnote>
  <w:footnote w:type="continuationSeparator" w:id="1">
    <w:p w:rsidR="000F34E1" w:rsidRDefault="000F34E1" w:rsidP="000261AA">
      <w:pPr>
        <w:spacing w:after="0" w:line="240" w:lineRule="auto"/>
      </w:pPr>
      <w:r>
        <w:continuationSeparator/>
      </w:r>
    </w:p>
  </w:footnote>
  <w:footnote w:id="2">
    <w:p w:rsidR="000261AA" w:rsidRPr="002C1DCF" w:rsidRDefault="000261AA" w:rsidP="000261AA">
      <w:pPr>
        <w:jc w:val="both"/>
        <w:rPr>
          <w:sz w:val="20"/>
          <w:szCs w:val="20"/>
          <w:lang w:val="be-BY"/>
        </w:rPr>
      </w:pPr>
      <w:r>
        <w:rPr>
          <w:rStyle w:val="a3"/>
        </w:rPr>
        <w:t>*</w:t>
      </w:r>
      <w:r>
        <w:t xml:space="preserve"> </w:t>
      </w:r>
      <w:r w:rsidRPr="00D71F78">
        <w:rPr>
          <w:sz w:val="20"/>
          <w:szCs w:val="20"/>
          <w:lang w:val="be-BY"/>
        </w:rPr>
        <w:t>Чапко, В.У. Да пытання аб развіцці прамысловасці Беларусі ў перыяд разлажэння і крызісу феадальна-прыгонніцкай сістэмы (</w:t>
      </w:r>
      <w:r w:rsidRPr="00D71F78">
        <w:rPr>
          <w:sz w:val="20"/>
          <w:szCs w:val="20"/>
          <w:lang w:val="en-US"/>
        </w:rPr>
        <w:t>II</w:t>
      </w:r>
      <w:r w:rsidRPr="00D71F78">
        <w:rPr>
          <w:sz w:val="20"/>
          <w:szCs w:val="20"/>
          <w:lang w:val="be-BY"/>
        </w:rPr>
        <w:t xml:space="preserve"> чвэрць </w:t>
      </w:r>
      <w:r w:rsidRPr="00D71F78">
        <w:rPr>
          <w:sz w:val="20"/>
          <w:szCs w:val="20"/>
          <w:lang w:val="en-US"/>
        </w:rPr>
        <w:t>XIX</w:t>
      </w:r>
      <w:r w:rsidRPr="00D71F78">
        <w:rPr>
          <w:sz w:val="20"/>
          <w:szCs w:val="20"/>
          <w:lang w:val="be-BY"/>
        </w:rPr>
        <w:t xml:space="preserve"> стагоддзя) / В.У. Чапко // Весці АН БССР. Сер. грамад. навук. – 1961. – № 1.</w:t>
      </w:r>
      <w:r>
        <w:rPr>
          <w:sz w:val="20"/>
          <w:szCs w:val="20"/>
          <w:lang w:val="be-BY"/>
        </w:rPr>
        <w:t xml:space="preserve"> – С. 27–28; </w:t>
      </w:r>
      <w:r w:rsidRPr="00D71F78">
        <w:rPr>
          <w:sz w:val="20"/>
          <w:szCs w:val="20"/>
        </w:rPr>
        <w:t>Болбас, М.Ф. Развитие капиталистических форм в промышленности дореформенной Белоруссии / М.Ф. Болбас // Конференция молодых ученых: материалы конф. молодых ученых АН БССР, 1960 г. – Минск, 1962. – С.</w:t>
      </w:r>
      <w:r>
        <w:rPr>
          <w:sz w:val="20"/>
          <w:szCs w:val="20"/>
        </w:rPr>
        <w:t xml:space="preserve"> 49; </w:t>
      </w:r>
      <w:r w:rsidRPr="002C1DCF">
        <w:rPr>
          <w:sz w:val="20"/>
          <w:szCs w:val="20"/>
        </w:rPr>
        <w:t xml:space="preserve">Игнатенко, А.П. Ремесленное производство в городах Белоруссии в </w:t>
      </w:r>
      <w:r w:rsidRPr="002C1DCF">
        <w:rPr>
          <w:sz w:val="20"/>
          <w:szCs w:val="20"/>
          <w:lang w:val="en-US"/>
        </w:rPr>
        <w:t>XVII</w:t>
      </w:r>
      <w:r w:rsidRPr="002C1DCF">
        <w:rPr>
          <w:sz w:val="20"/>
          <w:szCs w:val="20"/>
        </w:rPr>
        <w:t>–</w:t>
      </w:r>
      <w:r w:rsidRPr="002C1DCF">
        <w:rPr>
          <w:sz w:val="20"/>
          <w:szCs w:val="20"/>
          <w:lang w:val="en-US"/>
        </w:rPr>
        <w:t>XVIII</w:t>
      </w:r>
      <w:r w:rsidRPr="002C1DCF">
        <w:rPr>
          <w:sz w:val="20"/>
          <w:szCs w:val="20"/>
        </w:rPr>
        <w:t xml:space="preserve"> вв. / А.П. Игнатенко. – Минск: Изд-во м-ва высш., сред. спец. и проф. образования БССР, 1963.</w:t>
      </w:r>
      <w:r>
        <w:rPr>
          <w:sz w:val="20"/>
          <w:szCs w:val="20"/>
        </w:rPr>
        <w:t xml:space="preserve"> – С. 17; История Минска. – С. 90; Полоцк: ист. очерк. – С. 90; РГИА. – Фонд 1341. – Оп. 1. – Д. 72. – Л. 3; Фонд 1350. – Оп. 312. – Д. 48. – Л. 2–4; Д. 90. – Л. 14–149; ЦГИА Украины. – Фонд 422. – Оп. 787. – Д. 598. – Л. 80; ГИАЛ. – Фонд 378. – Оп. 5. – Д. 9, ч. 1. – Л. 898, 912; Оп. 45. – Д. 1372; Д. 1512. – Л. 5–82; Оп. 46. – Д. 1372. – Л. 2–104; Оп. 50. – Д. 622. – Л. 2–95; НИАБ. – Фонд 24. – Оп. 1. – Д. 52. – Л. 14–23; Фонд 295. – Оп. 1. – Д. 4. – Л. 6–14; Д. 74. – Л. 24; Д. 833. – Л. 1–28; Фонд 530. – Оп. 2. – Д. 2. – Л. 5; Фонд 1430. – Оп. 1. – Д. 1445. – Л. 185–196; Д. 1684. – Л. 148–168; Д. 1954. – Т. 1. – Л. 190; Д. 3288. – Л. 334; Д. 3203. – Л. 17–18; Фонд 2001. – Оп. 1. – Д. 158. – Л. 3–125; Фонд 2610. – Оп. 1. – Д. 31. – Л. 6–8; НИАБ в Гродно. – Фонд 1. – Оп. 1. – Д. 191. – Л. 3–19; Д. 296. – Л. 48; Д. 100. – Л. 27–28; Д. 410. – Л. 10; Д. 2680. – Л. 16, 99, 100; Д. 564. – Л. 11, 50; Оп. 2. – Д. 518. – Л. 9; Д. 1761. – Л. 67.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54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55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4" w:rsidRDefault="00ED16E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53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261AA"/>
    <w:rsid w:val="000261AA"/>
    <w:rsid w:val="000F34E1"/>
    <w:rsid w:val="003B0715"/>
    <w:rsid w:val="00601C8C"/>
    <w:rsid w:val="009B1745"/>
    <w:rsid w:val="00E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A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0261AA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ED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6E4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D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6E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3381</Words>
  <Characters>19277</Characters>
  <Application>Microsoft Office Word</Application>
  <DocSecurity>0</DocSecurity>
  <Lines>160</Lines>
  <Paragraphs>45</Paragraphs>
  <ScaleCrop>false</ScaleCrop>
  <Company>Microsoft</Company>
  <LinksUpToDate>false</LinksUpToDate>
  <CharactersWithSpaces>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2015-01-24T06:26:00Z</dcterms:created>
  <dcterms:modified xsi:type="dcterms:W3CDTF">2015-01-24T09:23:00Z</dcterms:modified>
</cp:coreProperties>
</file>